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Pr>
      <w:tblGrid>
        <w:gridCol w:w="15970"/>
      </w:tblGrid>
      <w:tr>
        <w:tc>
          <w:tcPr>
            <w:tcW w:type="dxa" w:w="15970"/>
            <w:shd w:fill="F8FAFC"/>
            <w:tcBorders>
              <w:top w:val="single" w:sz="12" w:space="0" w:color="4F80FF"/>
              <w:left w:val="single" w:sz="12" w:space="0" w:color="4F80FF"/>
              <w:bottom w:val="single" w:sz="12" w:space="0" w:color="4F80FF"/>
              <w:right w:val="single" w:sz="12" w:space="0" w:color="4F80FF"/>
            </w:tcBorders>
            <w:tcMar>
              <w:top w:w="55" w:type="dxa"/>
              <w:start w:w="90" w:type="dxa"/>
              <w:bottom w:w="55" w:type="dxa"/>
              <w:end w:w="90" w:type="dxa"/>
            </w:tcMar>
          </w:tcPr>
          <w:p>
            <w:pPr>
              <w:spacing w:after="0"/>
              <w:jc w:val="center"/>
            </w:pPr>
            <w:r>
              <w:rPr>
                <w:rFonts w:ascii="Aptos" w:hAnsi="Aptos" w:eastAsia="Aptos"/>
                <w:b/>
                <w:i w:val="0"/>
                <w:color w:val="4F80FF"/>
                <w:sz w:val="34"/>
              </w:rPr>
              <w:t>Error-Resistant Prompting</w:t>
            </w:r>
          </w:p>
          <w:p>
            <w:pPr>
              <w:spacing w:after="0"/>
              <w:jc w:val="center"/>
            </w:pPr>
            <w:r>
              <w:rPr>
                <w:rFonts w:ascii="Aptos" w:hAnsi="Aptos" w:eastAsia="Aptos"/>
                <w:b w:val="0"/>
                <w:i/>
                <w:color w:val="1F2937"/>
                <w:sz w:val="18"/>
              </w:rPr>
              <w:t>Design prompts that reduce hallucination, relevance drift, reasoning failures, and inconsistency.</w:t>
            </w:r>
          </w:p>
        </w:tc>
      </w:tr>
    </w:tbl>
    <w:p>
      <w:pPr>
        <w:spacing w:after="0"/>
      </w:pPr>
    </w:p>
    <w:tbl>
      <w:tblPr>
        <w:tblW w:type="pct" w:w="5000"/>
        <w:jc w:val="center"/>
        <w:tblLayout w:type="fixed"/>
        <w:tblLook w:firstColumn="1" w:firstRow="1" w:lastColumn="0" w:lastRow="0" w:noHBand="0" w:noVBand="1" w:val="04A0"/>
      </w:tblPr>
      <w:tblGrid>
        <w:gridCol w:w="7848"/>
        <w:gridCol w:w="7848"/>
      </w:tblGrid>
      <w:tr>
        <w:tc>
          <w:tcPr>
            <w:tcW w:type="dxa" w:w="7985"/>
            <w:vAlign w:val="top"/>
            <w:tcBorders>
              <w:top w:val="single" w:sz="5" w:space="0" w:color="E5E7EB"/>
              <w:left w:val="single" w:sz="5" w:space="0" w:color="E5E7EB"/>
              <w:bottom w:val="single" w:sz="5" w:space="0" w:color="E5E7EB"/>
              <w:right w:val="single" w:sz="5" w:space="0" w:color="E5E7EB"/>
            </w:tcBorders>
            <w:shd w:fill="FFFFFF"/>
            <w:tcMar>
              <w:top w:w="70" w:type="dxa"/>
              <w:start w:w="90" w:type="dxa"/>
              <w:bottom w:w="70" w:type="dxa"/>
              <w:end w:w="90" w:type="dxa"/>
            </w:tcMar>
          </w:tcPr>
          <w:p>
            <w:pPr>
              <w:spacing w:after="40"/>
            </w:pPr>
            <w:r>
              <w:rPr>
                <w:rFonts w:ascii="Aptos" w:hAnsi="Aptos" w:eastAsia="Aptos"/>
                <w:b/>
                <w:i w:val="0"/>
                <w:color w:val="4F80FF"/>
                <w:sz w:val="19"/>
              </w:rPr>
              <w:t>What this is useful for</w:t>
            </w:r>
          </w:p>
          <w:p>
            <w:pPr>
              <w:spacing w:after="20" w:before="0" w:line="240" w:lineRule="auto"/>
            </w:pPr>
            <w:r>
              <w:rPr>
                <w:rFonts w:ascii="Aptos" w:hAnsi="Aptos" w:eastAsia="Aptos"/>
                <w:b w:val="0"/>
                <w:i w:val="0"/>
                <w:color w:val="1F2937"/>
                <w:sz w:val="16"/>
              </w:rPr>
              <w:t>High-risk business tasks.</w:t>
            </w:r>
          </w:p>
          <w:p>
            <w:pPr>
              <w:spacing w:after="20" w:before="0" w:line="240" w:lineRule="auto"/>
            </w:pPr>
            <w:r>
              <w:rPr>
                <w:rFonts w:ascii="Aptos" w:hAnsi="Aptos" w:eastAsia="Aptos"/>
                <w:b w:val="0"/>
                <w:i w:val="0"/>
                <w:color w:val="1F2937"/>
                <w:sz w:val="16"/>
              </w:rPr>
              <w:t>Analysis based on supplied material.</w:t>
            </w:r>
          </w:p>
          <w:p>
            <w:pPr>
              <w:spacing w:after="20" w:before="0" w:line="240" w:lineRule="auto"/>
            </w:pPr>
            <w:r>
              <w:rPr>
                <w:rFonts w:ascii="Aptos" w:hAnsi="Aptos" w:eastAsia="Aptos"/>
                <w:b w:val="0"/>
                <w:i w:val="0"/>
                <w:color w:val="1F2937"/>
                <w:sz w:val="16"/>
              </w:rPr>
              <w:t>Prompts where missing information must not be invented.</w:t>
            </w:r>
          </w:p>
        </w:tc>
        <w:tc>
          <w:tcPr>
            <w:tcW w:type="dxa" w:w="7985"/>
            <w:vAlign w:val="top"/>
            <w:tcBorders>
              <w:top w:val="single" w:sz="5" w:space="0" w:color="E5E7EB"/>
              <w:left w:val="single" w:sz="5" w:space="0" w:color="E5E7EB"/>
              <w:bottom w:val="single" w:sz="5" w:space="0" w:color="E5E7EB"/>
              <w:right w:val="single" w:sz="5" w:space="0" w:color="E5E7EB"/>
            </w:tcBorders>
            <w:shd w:fill="EEF6FF"/>
            <w:tcMar>
              <w:top w:w="70" w:type="dxa"/>
              <w:start w:w="90" w:type="dxa"/>
              <w:bottom w:w="70" w:type="dxa"/>
              <w:end w:w="90" w:type="dxa"/>
            </w:tcMar>
          </w:tcPr>
          <w:p>
            <w:pPr>
              <w:spacing w:after="40"/>
            </w:pPr>
            <w:r>
              <w:rPr>
                <w:rFonts w:ascii="Aptos" w:hAnsi="Aptos" w:eastAsia="Aptos"/>
                <w:b/>
                <w:i w:val="0"/>
                <w:color w:val="4F80FF"/>
                <w:sz w:val="19"/>
              </w:rPr>
              <w:t>The key idea</w:t>
            </w:r>
          </w:p>
          <w:p>
            <w:pPr>
              <w:spacing w:after="20" w:before="0" w:line="240" w:lineRule="auto"/>
            </w:pPr>
            <w:r>
              <w:rPr>
                <w:rFonts w:ascii="Aptos" w:hAnsi="Aptos" w:eastAsia="Aptos"/>
                <w:b w:val="0"/>
                <w:i w:val="0"/>
                <w:color w:val="1F2937"/>
                <w:sz w:val="16"/>
              </w:rPr>
              <w:t>AI systems can make mistakes. Error-resistant prompting improves reliability by anchoring responses, requiring verification, defining uncertainty handling, and separating facts from analysis.</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4F80FF"/>
              <w:left w:val="single" w:sz="7" w:space="0" w:color="4F80FF"/>
              <w:bottom w:val="single" w:sz="7" w:space="0" w:color="4F80FF"/>
              <w:right w:val="single" w:sz="7" w:space="0" w:color="4F80FF"/>
            </w:tcBorders>
            <w:shd w:fill="FFFFFF"/>
            <w:tcMar>
              <w:top w:w="70" w:type="dxa"/>
              <w:start w:w="90" w:type="dxa"/>
              <w:bottom w:w="70" w:type="dxa"/>
              <w:end w:w="90" w:type="dxa"/>
            </w:tcMar>
          </w:tcPr>
          <w:p>
            <w:pPr>
              <w:spacing w:after="40" w:before="0" w:line="240" w:lineRule="auto"/>
            </w:pPr>
            <w:r>
              <w:rPr>
                <w:rFonts w:ascii="Aptos" w:hAnsi="Aptos" w:eastAsia="Aptos"/>
                <w:b/>
                <w:i w:val="0"/>
                <w:color w:val="4F80FF"/>
                <w:sz w:val="20"/>
              </w:rPr>
              <w:t>Error types, prevention strategies, and template</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i w:val="0"/>
                <w:color w:val="4F80FF"/>
                <w:sz w:val="16"/>
              </w:rPr>
              <w:t xml:space="preserve">Common AI error types: </w:t>
            </w:r>
            <w:r>
              <w:rPr>
                <w:rFonts w:ascii="Aptos" w:hAnsi="Aptos" w:eastAsia="Aptos"/>
                <w:b w:val="0"/>
                <w:i w:val="0"/>
                <w:color w:val="1F2937"/>
                <w:sz w:val="16"/>
              </w:rPr>
              <w:t>hallucinations, relevance drifting, reasoning failures, consistency issues, and context misinterpretation.</w:t>
            </w:r>
          </w:p>
          <w:p>
            <w:pPr>
              <w:spacing w:after="20" w:before="0" w:line="240" w:lineRule="auto"/>
            </w:pPr>
            <w:r>
              <w:rPr>
                <w:rFonts w:ascii="Aptos" w:hAnsi="Aptos" w:eastAsia="Aptos"/>
                <w:b/>
                <w:i w:val="0"/>
                <w:color w:val="4F80FF"/>
                <w:sz w:val="16"/>
              </w:rPr>
              <w:t xml:space="preserve">Error prevention strategies: </w:t>
            </w:r>
            <w:r>
              <w:rPr>
                <w:rFonts w:ascii="Aptos" w:hAnsi="Aptos" w:eastAsia="Aptos"/>
                <w:b w:val="0"/>
                <w:i w:val="0"/>
                <w:color w:val="1F2937"/>
                <w:sz w:val="16"/>
              </w:rPr>
              <w:t>reality anchoring, self-verification, explicit constraints, fallback protocols, and fact separation.</w:t>
            </w:r>
          </w:p>
          <w:p>
            <w:pPr>
              <w:spacing w:after="20" w:before="0" w:line="240" w:lineRule="auto"/>
            </w:pPr>
            <w:r>
              <w:rPr>
                <w:rFonts w:ascii="Aptos" w:hAnsi="Aptos" w:eastAsia="Aptos"/>
                <w:b/>
                <w:i w:val="0"/>
                <w:color w:val="4F80FF"/>
                <w:sz w:val="16"/>
              </w:rPr>
              <w:t xml:space="preserve">Template: </w:t>
            </w:r>
            <w:r>
              <w:rPr>
                <w:rFonts w:ascii="Aptos" w:hAnsi="Aptos" w:eastAsia="Aptos"/>
                <w:b w:val="0"/>
                <w:i w:val="0"/>
                <w:color w:val="1F2937"/>
                <w:sz w:val="16"/>
              </w:rPr>
              <w:t>[TASK DESCRIPTION]. To complete this task effectively: 1) Only use information explicitly provided. If information is missing, acknowledge the gap rather than making assumptions. 2) For factual claims, evaluate confidence as High/Medium/Low and mark Low confidence clearly. 3) If assumptions are needed, label them and explain why. 4) After completing the task, review for factual accuracy, logical consistency, relevance, and appropriate detail. 5) If a likely error is detected, correct it and explain the correction.</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00D9F8"/>
              <w:left w:val="single" w:sz="7" w:space="0" w:color="00D9F8"/>
              <w:bottom w:val="single" w:sz="7" w:space="0" w:color="00D9F8"/>
              <w:right w:val="single" w:sz="7" w:space="0" w:color="00D9F8"/>
            </w:tcBorders>
            <w:shd w:fill="EEF6FF"/>
            <w:tcMar>
              <w:top w:w="70" w:type="dxa"/>
              <w:start w:w="90" w:type="dxa"/>
              <w:bottom w:w="70" w:type="dxa"/>
              <w:end w:w="90" w:type="dxa"/>
            </w:tcMar>
          </w:tcPr>
          <w:p>
            <w:pPr>
              <w:spacing w:after="40" w:before="0" w:line="240" w:lineRule="auto"/>
            </w:pPr>
            <w:r>
              <w:rPr>
                <w:rFonts w:ascii="Aptos" w:hAnsi="Aptos" w:eastAsia="Aptos"/>
                <w:b/>
                <w:i w:val="0"/>
                <w:color w:val="4F80FF"/>
                <w:sz w:val="20"/>
              </w:rPr>
              <w:t>How to use it</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val="0"/>
                <w:i w:val="0"/>
                <w:color w:val="1F2937"/>
                <w:sz w:val="16"/>
              </w:rPr>
              <w:t>State what information the model may and may not use.</w:t>
            </w:r>
          </w:p>
          <w:p>
            <w:pPr>
              <w:spacing w:after="20" w:before="0" w:line="240" w:lineRule="auto"/>
            </w:pPr>
            <w:r>
              <w:rPr>
                <w:rFonts w:ascii="Aptos" w:hAnsi="Aptos" w:eastAsia="Aptos"/>
                <w:b w:val="0"/>
                <w:i w:val="0"/>
                <w:color w:val="1F2937"/>
                <w:sz w:val="16"/>
              </w:rPr>
              <w:t>Require gaps and assumptions to be labelled.</w:t>
            </w:r>
          </w:p>
          <w:p>
            <w:pPr>
              <w:spacing w:after="20" w:before="0" w:line="240" w:lineRule="auto"/>
            </w:pPr>
            <w:r>
              <w:rPr>
                <w:rFonts w:ascii="Aptos" w:hAnsi="Aptos" w:eastAsia="Aptos"/>
                <w:b w:val="0"/>
                <w:i w:val="0"/>
                <w:color w:val="1F2937"/>
                <w:sz w:val="16"/>
              </w:rPr>
              <w:t>Ask for confidence where factual claims are involved.</w:t>
            </w:r>
          </w:p>
          <w:p>
            <w:pPr>
              <w:spacing w:after="20" w:before="0" w:line="240" w:lineRule="auto"/>
            </w:pPr>
            <w:r>
              <w:rPr>
                <w:rFonts w:ascii="Aptos" w:hAnsi="Aptos" w:eastAsia="Aptos"/>
                <w:b w:val="0"/>
                <w:i w:val="0"/>
                <w:color w:val="1F2937"/>
                <w:sz w:val="16"/>
              </w:rPr>
              <w:t>Add a self-review step for common error types.</w:t>
            </w:r>
          </w:p>
          <w:p>
            <w:pPr>
              <w:spacing w:after="20" w:before="0" w:line="240" w:lineRule="auto"/>
            </w:pPr>
            <w:r>
              <w:rPr>
                <w:rFonts w:ascii="Aptos" w:hAnsi="Aptos" w:eastAsia="Aptos"/>
                <w:b w:val="0"/>
                <w:i w:val="0"/>
                <w:color w:val="1F2937"/>
                <w:sz w:val="16"/>
              </w:rPr>
              <w:t>Keep final approval with a human.</w:t>
            </w:r>
          </w:p>
        </w:tc>
      </w:tr>
    </w:tbl>
    <w:p>
      <w:pPr>
        <w:spacing w:after="0"/>
      </w:pPr>
    </w:p>
    <w:tbl>
      <w:tblPr>
        <w:tblW w:type="pct" w:w="5000"/>
        <w:jc w:val="center"/>
        <w:tblLayout w:type="autofit"/>
        <w:tblLook w:firstColumn="1" w:firstRow="1" w:lastColumn="0" w:lastRow="0" w:noHBand="0" w:noVBand="1" w:val="04A0"/>
      </w:tblPr>
      <w:tblGrid>
        <w:gridCol w:w="15970"/>
      </w:tblGrid>
      <w:tr>
        <w:tc>
          <w:tcPr>
            <w:tcW w:type="dxa" w:w="15970"/>
            <w:tcBorders>
              <w:top w:val="single" w:sz="7" w:space="0" w:color="4F80FF"/>
              <w:left w:val="single" w:sz="7" w:space="0" w:color="4F80FF"/>
              <w:bottom w:val="single" w:sz="7" w:space="0" w:color="4F80FF"/>
              <w:right w:val="single" w:sz="7" w:space="0" w:color="4F80FF"/>
            </w:tcBorders>
            <w:shd w:fill="FFFFFF"/>
            <w:tcMar>
              <w:top w:w="70" w:type="dxa"/>
              <w:start w:w="90" w:type="dxa"/>
              <w:bottom w:w="70" w:type="dxa"/>
              <w:end w:w="90" w:type="dxa"/>
            </w:tcMar>
          </w:tcPr>
          <w:p>
            <w:pPr>
              <w:spacing w:after="40" w:before="0" w:line="240" w:lineRule="auto"/>
            </w:pPr>
            <w:r>
              <w:rPr>
                <w:rFonts w:ascii="Aptos" w:hAnsi="Aptos" w:eastAsia="Aptos"/>
                <w:b/>
                <w:i w:val="0"/>
                <w:color w:val="4F80FF"/>
                <w:sz w:val="20"/>
              </w:rPr>
              <w:t>Example</w:t>
            </w:r>
          </w:p>
          <w:p>
            <w:pPr>
              <w:spacing w:after="40" w:before="0"/>
              <w:pBdr>
                <w:bottom w:val="single" w:sz="8" w:space="1" w:color="00D9F8"/>
              </w:pBdr>
            </w:pPr>
            <w:r>
              <w:rPr>
                <w:rFonts w:ascii="Aptos" w:hAnsi="Aptos" w:eastAsia="Aptos"/>
                <w:b w:val="0"/>
                <w:i w:val="0"/>
                <w:color w:val="1F2937"/>
                <w:sz w:val="2"/>
              </w:rPr>
              <w:t xml:space="preserve"> </w:t>
            </w:r>
          </w:p>
          <w:p>
            <w:pPr>
              <w:spacing w:after="20" w:before="0" w:line="240" w:lineRule="auto"/>
            </w:pPr>
            <w:r>
              <w:rPr>
                <w:rFonts w:ascii="Aptos" w:hAnsi="Aptos" w:eastAsia="Aptos"/>
                <w:b/>
                <w:i w:val="0"/>
                <w:color w:val="4F80FF"/>
                <w:sz w:val="16"/>
              </w:rPr>
              <w:t xml:space="preserve">Prompt addition: </w:t>
            </w:r>
            <w:r>
              <w:rPr>
                <w:rFonts w:ascii="Aptos" w:hAnsi="Aptos" w:eastAsia="Aptos"/>
                <w:b w:val="0"/>
                <w:i w:val="0"/>
                <w:color w:val="1F2937"/>
                <w:sz w:val="16"/>
              </w:rPr>
              <w:t>“Only use the attached notes. Do not invent missing facts. Separate facts, assumptions, risks, and recommendations. If information is missing, state the gap and why it matters.”</w:t>
            </w:r>
          </w:p>
        </w:tc>
      </w:tr>
    </w:tbl>
    <w:p>
      <w:pPr>
        <w:spacing w:after="0"/>
      </w:pPr>
    </w:p>
    <w:tbl>
      <w:tblPr>
        <w:tblW w:type="pct" w:w="5000"/>
        <w:jc w:val="center"/>
        <w:tblLayout w:type="fixed"/>
        <w:tblLook w:firstColumn="1" w:firstRow="1" w:lastColumn="0" w:lastRow="0" w:noHBand="0" w:noVBand="1" w:val="04A0"/>
      </w:tblPr>
      <w:tblGrid>
        <w:gridCol w:w="7848"/>
        <w:gridCol w:w="7848"/>
      </w:tblGrid>
      <w:tr>
        <w:tc>
          <w:tcPr>
            <w:tcW w:type="dxa" w:w="7985"/>
            <w:vAlign w:val="top"/>
            <w:tcBorders>
              <w:top w:val="single" w:sz="5" w:space="0" w:color="E5E7EB"/>
              <w:left w:val="single" w:sz="5" w:space="0" w:color="E5E7EB"/>
              <w:bottom w:val="single" w:sz="5" w:space="0" w:color="E5E7EB"/>
              <w:right w:val="single" w:sz="5" w:space="0" w:color="E5E7EB"/>
            </w:tcBorders>
            <w:shd w:fill="FFF8E6"/>
            <w:tcMar>
              <w:top w:w="70" w:type="dxa"/>
              <w:start w:w="90" w:type="dxa"/>
              <w:bottom w:w="70" w:type="dxa"/>
              <w:end w:w="90" w:type="dxa"/>
            </w:tcMar>
          </w:tcPr>
          <w:p>
            <w:pPr>
              <w:spacing w:after="40"/>
            </w:pPr>
            <w:r>
              <w:rPr>
                <w:rFonts w:ascii="Aptos" w:hAnsi="Aptos" w:eastAsia="Aptos"/>
                <w:b/>
                <w:i w:val="0"/>
                <w:color w:val="4F80FF"/>
                <w:sz w:val="19"/>
              </w:rPr>
              <w:t>Common mistakes</w:t>
            </w:r>
          </w:p>
          <w:p>
            <w:pPr>
              <w:spacing w:after="20" w:before="0" w:line="240" w:lineRule="auto"/>
            </w:pPr>
            <w:r>
              <w:rPr>
                <w:rFonts w:ascii="Aptos" w:hAnsi="Aptos" w:eastAsia="Aptos"/>
                <w:b w:val="0"/>
                <w:i w:val="0"/>
                <w:color w:val="1F2937"/>
                <w:sz w:val="16"/>
              </w:rPr>
              <w:t>Telling the model to “be accurate” without giving verification rules.</w:t>
            </w:r>
          </w:p>
          <w:p>
            <w:pPr>
              <w:spacing w:after="20" w:before="0" w:line="240" w:lineRule="auto"/>
            </w:pPr>
            <w:r>
              <w:rPr>
                <w:rFonts w:ascii="Aptos" w:hAnsi="Aptos" w:eastAsia="Aptos"/>
                <w:b w:val="0"/>
                <w:i w:val="0"/>
                <w:color w:val="1F2937"/>
                <w:sz w:val="16"/>
              </w:rPr>
              <w:t>Allowing the model to fill missing facts silently.</w:t>
            </w:r>
          </w:p>
          <w:p>
            <w:pPr>
              <w:spacing w:after="20" w:before="0" w:line="240" w:lineRule="auto"/>
            </w:pPr>
            <w:r>
              <w:rPr>
                <w:rFonts w:ascii="Aptos" w:hAnsi="Aptos" w:eastAsia="Aptos"/>
                <w:b w:val="0"/>
                <w:i w:val="0"/>
                <w:color w:val="1F2937"/>
                <w:sz w:val="16"/>
              </w:rPr>
              <w:t>Using a vague task instead of a clear job.</w:t>
            </w:r>
          </w:p>
          <w:p>
            <w:pPr>
              <w:spacing w:after="20" w:before="0" w:line="240" w:lineRule="auto"/>
            </w:pPr>
            <w:r>
              <w:rPr>
                <w:rFonts w:ascii="Aptos" w:hAnsi="Aptos" w:eastAsia="Aptos"/>
                <w:b w:val="0"/>
                <w:i w:val="0"/>
                <w:color w:val="1F2937"/>
                <w:sz w:val="16"/>
              </w:rPr>
              <w:t>Leaving out business context, constraints, or success criteria.</w:t>
            </w:r>
          </w:p>
          <w:p>
            <w:pPr>
              <w:spacing w:after="20" w:before="0" w:line="240" w:lineRule="auto"/>
            </w:pPr>
            <w:r>
              <w:rPr>
                <w:rFonts w:ascii="Aptos" w:hAnsi="Aptos" w:eastAsia="Aptos"/>
                <w:b w:val="0"/>
                <w:i w:val="0"/>
                <w:color w:val="1F2937"/>
                <w:sz w:val="16"/>
              </w:rPr>
              <w:t>Asking for an answer without defining the required output format.</w:t>
            </w:r>
          </w:p>
          <w:p>
            <w:pPr>
              <w:spacing w:after="20" w:before="0" w:line="240" w:lineRule="auto"/>
            </w:pPr>
            <w:r>
              <w:rPr>
                <w:rFonts w:ascii="Aptos" w:hAnsi="Aptos" w:eastAsia="Aptos"/>
                <w:b w:val="0"/>
                <w:i w:val="0"/>
                <w:color w:val="1F2937"/>
                <w:sz w:val="16"/>
              </w:rPr>
              <w:t>Treating AI output as final without review, testing, or correction.</w:t>
            </w:r>
          </w:p>
        </w:tc>
        <w:tc>
          <w:tcPr>
            <w:tcW w:type="dxa" w:w="7985"/>
            <w:vAlign w:val="top"/>
            <w:tcBorders>
              <w:top w:val="single" w:sz="5" w:space="0" w:color="E5E7EB"/>
              <w:left w:val="single" w:sz="5" w:space="0" w:color="E5E7EB"/>
              <w:bottom w:val="single" w:sz="5" w:space="0" w:color="E5E7EB"/>
              <w:right w:val="single" w:sz="5" w:space="0" w:color="E5E7EB"/>
            </w:tcBorders>
            <w:shd w:fill="FFFFFF"/>
            <w:tcMar>
              <w:top w:w="70" w:type="dxa"/>
              <w:start w:w="90" w:type="dxa"/>
              <w:bottom w:w="70" w:type="dxa"/>
              <w:end w:w="90" w:type="dxa"/>
            </w:tcMar>
          </w:tcPr>
          <w:p>
            <w:pPr>
              <w:spacing w:after="40"/>
            </w:pPr>
            <w:r>
              <w:rPr>
                <w:rFonts w:ascii="Aptos" w:hAnsi="Aptos" w:eastAsia="Aptos"/>
                <w:b/>
                <w:i w:val="0"/>
                <w:color w:val="4F80FF"/>
                <w:sz w:val="19"/>
              </w:rPr>
              <w:t>Quick checklist</w:t>
            </w:r>
          </w:p>
          <w:p>
            <w:pPr>
              <w:spacing w:after="20" w:before="0" w:line="240" w:lineRule="auto"/>
            </w:pPr>
            <w:r>
              <w:rPr>
                <w:rFonts w:ascii="Aptos" w:hAnsi="Aptos" w:eastAsia="Aptos"/>
                <w:b w:val="0"/>
                <w:i w:val="0"/>
                <w:color w:val="1F2937"/>
                <w:sz w:val="16"/>
              </w:rPr>
              <w:t>☐ Source boundaries are explicit</w:t>
            </w:r>
          </w:p>
          <w:p>
            <w:pPr>
              <w:spacing w:after="20" w:before="0" w:line="240" w:lineRule="auto"/>
            </w:pPr>
            <w:r>
              <w:rPr>
                <w:rFonts w:ascii="Aptos" w:hAnsi="Aptos" w:eastAsia="Aptos"/>
                <w:b w:val="0"/>
                <w:i w:val="0"/>
                <w:color w:val="1F2937"/>
                <w:sz w:val="16"/>
              </w:rPr>
              <w:t>☐ Missing information must be acknowledged</w:t>
            </w:r>
          </w:p>
          <w:p>
            <w:pPr>
              <w:spacing w:after="20" w:before="0" w:line="240" w:lineRule="auto"/>
            </w:pPr>
            <w:r>
              <w:rPr>
                <w:rFonts w:ascii="Aptos" w:hAnsi="Aptos" w:eastAsia="Aptos"/>
                <w:b w:val="0"/>
                <w:i w:val="0"/>
                <w:color w:val="1F2937"/>
                <w:sz w:val="16"/>
              </w:rPr>
              <w:t>☐ Assumptions must be labelled</w:t>
            </w:r>
          </w:p>
          <w:p>
            <w:pPr>
              <w:spacing w:after="20" w:before="0" w:line="240" w:lineRule="auto"/>
            </w:pPr>
            <w:r>
              <w:rPr>
                <w:rFonts w:ascii="Aptos" w:hAnsi="Aptos" w:eastAsia="Aptos"/>
                <w:b w:val="0"/>
                <w:i w:val="0"/>
                <w:color w:val="1F2937"/>
                <w:sz w:val="16"/>
              </w:rPr>
              <w:t>☐ Confidence levels are used where relevant</w:t>
            </w:r>
          </w:p>
          <w:p>
            <w:pPr>
              <w:spacing w:after="20" w:before="0" w:line="240" w:lineRule="auto"/>
            </w:pPr>
            <w:r>
              <w:rPr>
                <w:rFonts w:ascii="Aptos" w:hAnsi="Aptos" w:eastAsia="Aptos"/>
                <w:b w:val="0"/>
                <w:i w:val="0"/>
                <w:color w:val="1F2937"/>
                <w:sz w:val="16"/>
              </w:rPr>
              <w:t>☐ A self-review step is included</w:t>
            </w:r>
          </w:p>
        </w:tc>
      </w:tr>
    </w:tbl>
    <w:p>
      <w:pPr>
        <w:spacing w:after="0"/>
      </w:pPr>
    </w:p>
    <w:sectPr w:rsidR="00FC693F" w:rsidRPr="0006063C" w:rsidSect="00034616">
      <w:headerReference w:type="default" r:id="rId9"/>
      <w:footerReference w:type="default" r:id="rId10"/>
      <w:pgSz w:w="16834" w:h="11909" w:orient="landscape"/>
      <w:pgMar w:top="403" w:right="432" w:bottom="461" w:left="432"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il"/>
        <w:left w:val="nil"/>
        <w:bottom w:val="nil"/>
        <w:right w:val="nil"/>
        <w:insideH w:val="nil"/>
        <w:insideV w:val="nil"/>
      </w:tblBorders>
    </w:tblPr>
    <w:tblGrid>
      <w:gridCol w:w="5280"/>
      <w:gridCol w:w="5280"/>
      <w:gridCol w:w="5280"/>
    </w:tblGrid>
    <w:tr>
      <w:tc>
        <w:tcPr>
          <w:tcW w:type="dxa" w:w="5280"/>
          <w:tcMar>
            <w:top w:w="0" w:type="dxa"/>
            <w:start w:w="40" w:type="dxa"/>
            <w:bottom w:w="0" w:type="dxa"/>
            <w:end w:w="40" w:type="dxa"/>
          </w:tcMar>
        </w:tcPr>
        <w:p>
          <w:r>
            <w:rPr>
              <w:sz w:val="15"/>
            </w:rPr>
            <w:t xml:space="preserve">Page </w:t>
            <w:fldChar w:fldCharType="begin"/>
            <w:instrText xml:space="preserve">PAGE</w:instrText>
            <w:fldChar w:fldCharType="end"/>
          </w:r>
        </w:p>
      </w:tc>
      <w:tc>
        <w:tcPr>
          <w:tcW w:type="dxa" w:w="5280"/>
          <w:tcMar>
            <w:top w:w="0" w:type="dxa"/>
            <w:start w:w="40" w:type="dxa"/>
            <w:bottom w:w="0" w:type="dxa"/>
            <w:end w:w="40" w:type="dxa"/>
          </w:tcMar>
        </w:tcPr>
        <w:p>
          <w:pPr>
            <w:jc w:val="center"/>
          </w:pPr>
          <w:r>
            <w:rPr>
              <w:rFonts w:ascii="Aptos" w:hAnsi="Aptos" w:eastAsia="Aptos"/>
              <w:b w:val="0"/>
              <w:i w:val="0"/>
              <w:color w:val="1F2937"/>
              <w:sz w:val="14"/>
            </w:rPr>
            <w:t>Error-Resistant Prompting</w:t>
          </w:r>
        </w:p>
      </w:tc>
      <w:tc>
        <w:tcPr>
          <w:tcW w:type="dxa" w:w="5280"/>
          <w:tcMar>
            <w:top w:w="0" w:type="dxa"/>
            <w:start w:w="40" w:type="dxa"/>
            <w:bottom w:w="0" w:type="dxa"/>
            <w:end w:w="40" w:type="dxa"/>
          </w:tcMar>
        </w:tcPr>
        <w:p>
          <w:pPr>
            <w:jc w:val="right"/>
          </w:pPr>
          <w:r>
            <w:rPr>
              <w:rFonts w:ascii="Aptos" w:hAnsi="Aptos" w:eastAsia="Aptos"/>
              <w:b/>
              <w:i w:val="0"/>
              <w:color w:val="4F80FF"/>
              <w:sz w:val="14"/>
            </w:rPr>
            <w:t>[BUSINESS NAME]</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nil"/>
        <w:left w:val="nil"/>
        <w:bottom w:val="nil"/>
        <w:right w:val="nil"/>
        <w:insideH w:val="nil"/>
        <w:insideV w:val="nil"/>
      </w:tblBorders>
    </w:tblPr>
    <w:tblGrid>
      <w:gridCol w:w="2736"/>
      <w:gridCol w:w="7344"/>
      <w:gridCol w:w="5760"/>
    </w:tblGrid>
    <w:tr>
      <w:tc>
        <w:tcPr>
          <w:tcW w:type="dxa" w:w="5280"/>
          <w:tcMar>
            <w:top w:w="0" w:type="dxa"/>
            <w:start w:w="40" w:type="dxa"/>
            <w:bottom w:w="0" w:type="dxa"/>
            <w:end w:w="40" w:type="dxa"/>
          </w:tcMar>
        </w:tcPr>
        <w:p>
          <w:r>
            <w:rPr>
              <w:rFonts w:ascii="Aptos" w:hAnsi="Aptos" w:eastAsia="Aptos"/>
              <w:b/>
              <w:i w:val="0"/>
              <w:color w:val="00D9F8"/>
              <w:sz w:val="19"/>
            </w:rPr>
            <w:t>[LOGO]</w:t>
          </w:r>
        </w:p>
      </w:tc>
      <w:tc>
        <w:tcPr>
          <w:tcW w:type="dxa" w:w="5280"/>
          <w:tcMar>
            <w:top w:w="0" w:type="dxa"/>
            <w:start w:w="40" w:type="dxa"/>
            <w:bottom w:w="0" w:type="dxa"/>
            <w:end w:w="40" w:type="dxa"/>
          </w:tcMar>
        </w:tcPr>
        <w:p>
          <w:pPr>
            <w:jc w:val="center"/>
          </w:pPr>
          <w:r>
            <w:rPr>
              <w:rFonts w:ascii="Aptos" w:hAnsi="Aptos" w:eastAsia="Aptos"/>
              <w:b/>
              <w:i w:val="0"/>
              <w:color w:val="4F80FF"/>
              <w:sz w:val="21"/>
            </w:rPr>
            <w:t>[BUSINESS NAME]</w:t>
          </w:r>
        </w:p>
      </w:tc>
      <w:tc>
        <w:tcPr>
          <w:tcW w:type="dxa" w:w="5280"/>
          <w:tcMar>
            <w:top w:w="0" w:type="dxa"/>
            <w:start w:w="40" w:type="dxa"/>
            <w:bottom w:w="0" w:type="dxa"/>
            <w:end w:w="40" w:type="dxa"/>
          </w:tcMar>
        </w:tcPr>
        <w:p>
          <w:pPr>
            <w:jc w:val="right"/>
          </w:pPr>
          <w:r>
            <w:rPr>
              <w:rFonts w:ascii="Aptos" w:hAnsi="Aptos" w:eastAsia="Aptos"/>
              <w:b w:val="0"/>
              <w:i w:val="0"/>
              <w:color w:val="1F2937"/>
              <w:sz w:val="14"/>
            </w:rPr>
            <w:t>[WEBSITE]  |  [EMAIL]  |  [PHONE]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