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Day 4 Workshop: Format &amp; Error Control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Design precise output formats and test prompts for robustness.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Purpose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Practise format engineering, error resistance, and bias mitigation on tasks where output structure and reliability matter.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you need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recurring content type, a task where AI errors would be problematic, and a topic that benefits from balanced treatment.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Format Engineering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Choose a type of content you regularly create. Design a custom format specification. Test and refine until you get precisely the structure you need.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Error Resistance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Identify a task where AI errors would be problematic. Apply error prevention strategies. Test with challenging inputs to verify robustness.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Bias Mitigation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Select a topic that could benefit from balanced treatment. Implement bias mitigation techniques. Compare results with and without bias controls.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Output to produce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custom format specification.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An error-resistant prompt version.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bias-mitigated prompt version.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Comparison notes from testing.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Review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Format is precise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Error controls are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Challenging inputs were tested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Bias controls changed the output quality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Results were compared before and after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Common mistakes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Testing only normal inputs.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Adding bias controls but not comparing the output against the uncontrolled version.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Day 4 Workshop: Format &amp; Error Control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