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shd w:fill="F8FAFC"/>
            <w:tcBorders>
              <w:top w:val="single" w:sz="12" w:space="0" w:color="4F80FF"/>
              <w:left w:val="single" w:sz="12" w:space="0" w:color="4F80FF"/>
              <w:bottom w:val="single" w:sz="12" w:space="0" w:color="4F80FF"/>
              <w:right w:val="single" w:sz="12" w:space="0" w:color="4F80FF"/>
            </w:tcBorders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Aptos"/>
                <w:b/>
                <w:i w:val="0"/>
                <w:color w:val="4F80FF"/>
                <w:sz w:val="34"/>
              </w:rPr>
              <w:t>AI Persona Crafting</w:t>
            </w:r>
          </w:p>
          <w:p>
            <w:pPr>
              <w:spacing w:after="0"/>
              <w:jc w:val="center"/>
            </w:pPr>
            <w:r>
              <w:rPr>
                <w:rFonts w:ascii="Aptos" w:hAnsi="Aptos" w:eastAsia="Aptos"/>
                <w:b w:val="0"/>
                <w:i/>
                <w:color w:val="1F2937"/>
                <w:sz w:val="18"/>
              </w:rPr>
              <w:t>Build specialised AI personas that shape expertise, tone, and reasoning style.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What this is useful for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Tasks requiring consistent specialised responses.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Marketing, strategy, analysis, and review workflows.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When a simple “act as an expert” role is too weak.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The key idea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AI personas go beyond simple role assignments. They define expertise, experience, perspective, communication style, and reasoning pattern.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Anatomy of an effective AI persona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Expertise Domain: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Specific knowledge area.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Experience Level: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Depth and breadth of knowledge.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Perspective: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Philosophical or methodological approach.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Communication Style: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Vocabulary, tone, and structure.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Reasoning Pattern: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How the persona processes information.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00D9F8"/>
              <w:left w:val="single" w:sz="7" w:space="0" w:color="00D9F8"/>
              <w:bottom w:val="single" w:sz="7" w:space="0" w:color="00D9F8"/>
              <w:right w:val="single" w:sz="7" w:space="0" w:color="00D9F8"/>
            </w:tcBorders>
            <w:shd w:fill="EEF6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How to use it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the exact professional expertise.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Add experience level and relevant background.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Specify the perspective or method the persona should use.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Describe communication style and structure.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Define how the persona should reason through issues.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5970"/>
      </w:tblGrid>
      <w:tr>
        <w:tc>
          <w:tcPr>
            <w:tcW w:type="dxa" w:w="15970"/>
            <w:tcBorders>
              <w:top w:val="single" w:sz="7" w:space="0" w:color="4F80FF"/>
              <w:left w:val="single" w:sz="7" w:space="0" w:color="4F80FF"/>
              <w:bottom w:val="single" w:sz="7" w:space="0" w:color="4F80FF"/>
              <w:right w:val="single" w:sz="7" w:space="0" w:color="4F80FF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20"/>
              </w:rPr>
              <w:t>Example</w:t>
            </w:r>
          </w:p>
          <w:p>
            <w:pPr>
              <w:spacing w:after="40" w:before="0"/>
              <w:pBdr>
                <w:bottom w:val="single" w:sz="8" w:space="1" w:color="00D9F8"/>
              </w:pBdr>
            </w:pPr>
            <w:r>
              <w:rPr>
                <w:rFonts w:ascii="Aptos" w:hAnsi="Aptos" w:eastAsia="Aptos"/>
                <w:b w:val="0"/>
                <w:i w:val="0"/>
                <w:color w:val="1F2937"/>
                <w:sz w:val="2"/>
              </w:rPr>
              <w:t xml:space="preserve"> 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BASIC ROLE: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“You are a marketing expert.”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/>
                <w:i w:val="0"/>
                <w:color w:val="4F80FF"/>
                <w:sz w:val="16"/>
              </w:rPr>
              <w:t xml:space="preserve">ENGINEERED PERSONA: </w:t>
            </w: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“You are a senior direct response marketing specialist with 15+ years of experience in e-commerce and subscription businesses. You take a data-driven approach focused on conversion optimisation and customer lifetime value. You communicate with a blend of strategic insights and tactical specificity, always backing claims with examples or data. You prioritise ROI-positive recommendations and tend to analyse problems through the lens of customer psychology and behavioural economics.”</w:t>
            </w:r>
          </w:p>
        </w:tc>
      </w:tr>
    </w:tbl>
    <w:p>
      <w:pPr>
        <w:spacing w:after="0"/>
      </w:pP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</w:tblPr>
      <w:tblGrid>
        <w:gridCol w:w="7848"/>
        <w:gridCol w:w="7848"/>
      </w:tblGrid>
      <w:tr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8E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Common mistakes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broad labels such as “expert” without defining approach.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Specifying tone but not reasoning pattern.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Using a vague task instead of a clear job.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Leaving out business context, constraints, or success criteria.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Asking for an answer without defining the required output format.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Treating AI output as final without review, testing, or correction.</w:t>
            </w:r>
          </w:p>
        </w:tc>
        <w:tc>
          <w:tcPr>
            <w:tcW w:type="dxa" w:w="7985"/>
            <w:vAlign w:val="top"/>
            <w:tcBorders>
              <w:top w:val="single" w:sz="5" w:space="0" w:color="E5E7EB"/>
              <w:left w:val="single" w:sz="5" w:space="0" w:color="E5E7EB"/>
              <w:bottom w:val="single" w:sz="5" w:space="0" w:color="E5E7EB"/>
              <w:right w:val="single" w:sz="5" w:space="0" w:color="E5E7EB"/>
            </w:tcBorders>
            <w:shd w:fill="FFFFFF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40"/>
            </w:pPr>
            <w:r>
              <w:rPr>
                <w:rFonts w:ascii="Aptos" w:hAnsi="Aptos" w:eastAsia="Aptos"/>
                <w:b/>
                <w:i w:val="0"/>
                <w:color w:val="4F80FF"/>
                <w:sz w:val="19"/>
              </w:rPr>
              <w:t>Quick checklist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Expertise domain is clear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Experience level is defined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Perspective is specified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Communication style is explicit</w:t>
            </w:r>
          </w:p>
          <w:p>
            <w:pPr>
              <w:spacing w:after="20" w:before="0" w:line="240" w:lineRule="auto"/>
            </w:pPr>
            <w:r>
              <w:rPr>
                <w:rFonts w:ascii="Aptos" w:hAnsi="Aptos" w:eastAsia="Aptos"/>
                <w:b w:val="0"/>
                <w:i w:val="0"/>
                <w:color w:val="1F2937"/>
                <w:sz w:val="16"/>
              </w:rPr>
              <w:t>☐ Reasoning pattern is included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403" w:right="432" w:bottom="461" w:left="432" w:header="173" w:footer="17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280"/>
      <w:gridCol w:w="5280"/>
      <w:gridCol w:w="528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sz w:val="15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AI Persona Crafting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/>
              <w:i w:val="0"/>
              <w:color w:val="4F80FF"/>
              <w:sz w:val="14"/>
            </w:rPr>
            <w:t>[BUSINESS NAME]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2736"/>
      <w:gridCol w:w="7344"/>
      <w:gridCol w:w="5760"/>
    </w:tblGrid>
    <w:tr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r>
            <w:rPr>
              <w:rFonts w:ascii="Aptos" w:hAnsi="Aptos" w:eastAsia="Aptos"/>
              <w:b/>
              <w:i w:val="0"/>
              <w:color w:val="00D9F8"/>
              <w:sz w:val="19"/>
            </w:rPr>
            <w:t>[LOGO]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center"/>
          </w:pPr>
          <w:r>
            <w:rPr>
              <w:rFonts w:ascii="Aptos" w:hAnsi="Aptos" w:eastAsia="Aptos"/>
              <w:b/>
              <w:i w:val="0"/>
              <w:color w:val="4F80FF"/>
              <w:sz w:val="21"/>
            </w:rPr>
            <w:t>[BUSINESS NAME]</w:t>
          </w:r>
        </w:p>
      </w:tc>
      <w:tc>
        <w:tcPr>
          <w:tcW w:type="dxa" w:w="5280"/>
          <w:tcMar>
            <w:top w:w="0" w:type="dxa"/>
            <w:start w:w="40" w:type="dxa"/>
            <w:bottom w:w="0" w:type="dxa"/>
            <w:end w:w="40" w:type="dxa"/>
          </w:tcMar>
        </w:tcPr>
        <w:p>
          <w:pPr>
            <w:jc w:val="right"/>
          </w:pPr>
          <w:r>
            <w:rPr>
              <w:rFonts w:ascii="Aptos" w:hAnsi="Aptos" w:eastAsia="Aptos"/>
              <w:b w:val="0"/>
              <w:i w:val="0"/>
              <w:color w:val="1F2937"/>
              <w:sz w:val="14"/>
            </w:rPr>
            <w:t>[WEBSITE]  |  [EMAIL]  |  [PHONE]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