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5970"/>
      </w:tblGrid>
      <w:tr>
        <w:tc>
          <w:tcPr>
            <w:tcW w:type="dxa" w:w="15970"/>
            <w:shd w:fill="F8FAFC"/>
            <w:tcBorders>
              <w:top w:val="single" w:sz="12" w:space="0" w:color="4F80FF"/>
              <w:left w:val="single" w:sz="12" w:space="0" w:color="4F80FF"/>
              <w:bottom w:val="single" w:sz="12" w:space="0" w:color="4F80FF"/>
              <w:right w:val="single" w:sz="12" w:space="0" w:color="4F80FF"/>
            </w:tcBorders>
            <w:tcMar>
              <w:top w:w="55" w:type="dxa"/>
              <w:start w:w="90" w:type="dxa"/>
              <w:bottom w:w="55" w:type="dxa"/>
              <w:end w:w="90" w:type="dxa"/>
            </w:tcMar>
          </w:tcPr>
          <w:p>
            <w:pPr>
              <w:spacing w:after="0"/>
              <w:jc w:val="center"/>
            </w:pPr>
            <w:r>
              <w:rPr>
                <w:rFonts w:ascii="Aptos" w:hAnsi="Aptos" w:eastAsia="Aptos"/>
                <w:b/>
                <w:i w:val="0"/>
                <w:color w:val="4F80FF"/>
                <w:sz w:val="34"/>
              </w:rPr>
              <w:t>MODULE Framework</w:t>
            </w:r>
          </w:p>
          <w:p>
            <w:pPr>
              <w:spacing w:after="0"/>
              <w:jc w:val="center"/>
            </w:pPr>
            <w:r>
              <w:rPr>
                <w:rFonts w:ascii="Aptos" w:hAnsi="Aptos" w:eastAsia="Aptos"/>
                <w:b w:val="0"/>
                <w:i/>
                <w:color w:val="1F2937"/>
                <w:sz w:val="18"/>
              </w:rPr>
              <w:t>Build and combine prompt modules with clear interfaces and independent optimisation.</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What this is useful for</w:t>
            </w:r>
          </w:p>
          <w:p>
            <w:pPr>
              <w:spacing w:after="20" w:before="0" w:line="240" w:lineRule="auto"/>
            </w:pPr>
            <w:r>
              <w:rPr>
                <w:rFonts w:ascii="Aptos" w:hAnsi="Aptos" w:eastAsia="Aptos"/>
                <w:b w:val="0"/>
                <w:i w:val="0"/>
                <w:color w:val="1F2937"/>
                <w:sz w:val="16"/>
              </w:rPr>
              <w:t>Prompt libraries and agent instructions.</w:t>
            </w:r>
          </w:p>
          <w:p>
            <w:pPr>
              <w:spacing w:after="20" w:before="0" w:line="240" w:lineRule="auto"/>
            </w:pPr>
            <w:r>
              <w:rPr>
                <w:rFonts w:ascii="Aptos" w:hAnsi="Aptos" w:eastAsia="Aptos"/>
                <w:b w:val="0"/>
                <w:i w:val="0"/>
                <w:color w:val="1F2937"/>
                <w:sz w:val="16"/>
              </w:rPr>
              <w:t>Reusable business workflows.</w:t>
            </w:r>
          </w:p>
          <w:p>
            <w:pPr>
              <w:spacing w:after="20" w:before="0" w:line="240" w:lineRule="auto"/>
            </w:pPr>
            <w:r>
              <w:rPr>
                <w:rFonts w:ascii="Aptos" w:hAnsi="Aptos" w:eastAsia="Aptos"/>
                <w:b w:val="0"/>
                <w:i w:val="0"/>
                <w:color w:val="1F2937"/>
                <w:sz w:val="16"/>
              </w:rPr>
              <w:t>Teams that need consistent outputs from varied tasks.</w:t>
            </w:r>
          </w:p>
        </w:tc>
        <w:tc>
          <w:tcPr>
            <w:tcW w:type="dxa" w:w="7985"/>
            <w:vAlign w:val="top"/>
            <w:tcBorders>
              <w:top w:val="single" w:sz="5" w:space="0" w:color="E5E7EB"/>
              <w:left w:val="single" w:sz="5" w:space="0" w:color="E5E7EB"/>
              <w:bottom w:val="single" w:sz="5" w:space="0" w:color="E5E7EB"/>
              <w:right w:val="single" w:sz="5" w:space="0" w:color="E5E7EB"/>
            </w:tcBorders>
            <w:shd w:fill="EEF6FF"/>
            <w:tcMar>
              <w:top w:w="70" w:type="dxa"/>
              <w:start w:w="90" w:type="dxa"/>
              <w:bottom w:w="70" w:type="dxa"/>
              <w:end w:w="90" w:type="dxa"/>
            </w:tcMar>
          </w:tcPr>
          <w:p>
            <w:pPr>
              <w:spacing w:after="40"/>
            </w:pPr>
            <w:r>
              <w:rPr>
                <w:rFonts w:ascii="Aptos" w:hAnsi="Aptos" w:eastAsia="Aptos"/>
                <w:b/>
                <w:i w:val="0"/>
                <w:color w:val="4F80FF"/>
                <w:sz w:val="19"/>
              </w:rPr>
              <w:t>The key idea</w:t>
            </w:r>
          </w:p>
          <w:p>
            <w:pPr>
              <w:spacing w:after="20" w:before="0" w:line="240" w:lineRule="auto"/>
            </w:pPr>
            <w:r>
              <w:rPr>
                <w:rFonts w:ascii="Aptos" w:hAnsi="Aptos" w:eastAsia="Aptos"/>
                <w:b w:val="0"/>
                <w:i w:val="0"/>
                <w:color w:val="1F2937"/>
                <w:sz w:val="16"/>
              </w:rPr>
              <w:t>MODULE gives modular prompting an operating discipline: mix, optimise, document, update, link, and evaluate.</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MODULE breakdown and base structure</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val="0"/>
                <w:i w:val="0"/>
                <w:color w:val="1F2937"/>
                <w:sz w:val="16"/>
              </w:rPr>
              <w:t>M - Mix and match components strategically.</w:t>
            </w:r>
          </w:p>
          <w:p>
            <w:pPr>
              <w:spacing w:after="20" w:before="0" w:line="240" w:lineRule="auto"/>
            </w:pPr>
            <w:r>
              <w:rPr>
                <w:rFonts w:ascii="Aptos" w:hAnsi="Aptos" w:eastAsia="Aptos"/>
                <w:b w:val="0"/>
                <w:i w:val="0"/>
                <w:color w:val="1F2937"/>
                <w:sz w:val="16"/>
              </w:rPr>
              <w:t>O - Optimise each module independently.</w:t>
            </w:r>
          </w:p>
          <w:p>
            <w:pPr>
              <w:spacing w:after="20" w:before="0" w:line="240" w:lineRule="auto"/>
            </w:pPr>
            <w:r>
              <w:rPr>
                <w:rFonts w:ascii="Aptos" w:hAnsi="Aptos" w:eastAsia="Aptos"/>
                <w:b w:val="0"/>
                <w:i w:val="0"/>
                <w:color w:val="1F2937"/>
                <w:sz w:val="16"/>
              </w:rPr>
              <w:t>D - Document module purposes and interactions.</w:t>
            </w:r>
          </w:p>
          <w:p>
            <w:pPr>
              <w:spacing w:after="20" w:before="0" w:line="240" w:lineRule="auto"/>
            </w:pPr>
            <w:r>
              <w:rPr>
                <w:rFonts w:ascii="Aptos" w:hAnsi="Aptos" w:eastAsia="Aptos"/>
                <w:b w:val="0"/>
                <w:i w:val="0"/>
                <w:color w:val="1F2937"/>
                <w:sz w:val="16"/>
              </w:rPr>
              <w:t>U - Update modules as you learn what works.</w:t>
            </w:r>
          </w:p>
          <w:p>
            <w:pPr>
              <w:spacing w:after="20" w:before="0" w:line="240" w:lineRule="auto"/>
            </w:pPr>
            <w:r>
              <w:rPr>
                <w:rFonts w:ascii="Aptos" w:hAnsi="Aptos" w:eastAsia="Aptos"/>
                <w:b w:val="0"/>
                <w:i w:val="0"/>
                <w:color w:val="1F2937"/>
                <w:sz w:val="16"/>
              </w:rPr>
              <w:t>L - Link modules coherently with clear interfaces.</w:t>
            </w:r>
          </w:p>
          <w:p>
            <w:pPr>
              <w:spacing w:after="20" w:before="0" w:line="240" w:lineRule="auto"/>
            </w:pPr>
            <w:r>
              <w:rPr>
                <w:rFonts w:ascii="Aptos" w:hAnsi="Aptos" w:eastAsia="Aptos"/>
                <w:b w:val="0"/>
                <w:i w:val="0"/>
                <w:color w:val="1F2937"/>
                <w:sz w:val="16"/>
              </w:rPr>
              <w:t>E - Evaluate the performance of different combinations.</w:t>
            </w:r>
          </w:p>
          <w:p>
            <w:pPr>
              <w:spacing w:after="20" w:before="0" w:line="240" w:lineRule="auto"/>
            </w:pPr>
            <w:r>
              <w:rPr>
                <w:rFonts w:ascii="Aptos" w:hAnsi="Aptos" w:eastAsia="Aptos"/>
                <w:b/>
                <w:i w:val="0"/>
                <w:color w:val="4F80FF"/>
                <w:sz w:val="16"/>
              </w:rPr>
              <w:t xml:space="preserve">Base Prompt Structure Template: </w:t>
            </w:r>
            <w:r>
              <w:rPr>
                <w:rFonts w:ascii="Aptos" w:hAnsi="Aptos" w:eastAsia="Aptos"/>
                <w:b w:val="0"/>
                <w:i w:val="0"/>
                <w:color w:val="1F2937"/>
                <w:sz w:val="16"/>
              </w:rPr>
              <w:t>[PERSONA] {insert persona module}. [TASK] {insert task description}. [PROCESS] {insert process module}. [CONSTRAINTS] {insert constraint module}. [FORMAT] {insert format module}.</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00D9F8"/>
              <w:left w:val="single" w:sz="7" w:space="0" w:color="00D9F8"/>
              <w:bottom w:val="single" w:sz="7" w:space="0" w:color="00D9F8"/>
              <w:right w:val="single" w:sz="7" w:space="0" w:color="00D9F8"/>
            </w:tcBorders>
            <w:shd w:fill="EEF6FF"/>
            <w:tcMar>
              <w:top w:w="70" w:type="dxa"/>
              <w:start w:w="90" w:type="dxa"/>
              <w:bottom w:w="70" w:type="dxa"/>
              <w:end w:w="90" w:type="dxa"/>
            </w:tcMar>
          </w:tcPr>
          <w:p>
            <w:pPr>
              <w:spacing w:after="40" w:before="0" w:line="240" w:lineRule="auto"/>
            </w:pPr>
            <w:r>
              <w:rPr>
                <w:rFonts w:ascii="Aptos" w:hAnsi="Aptos" w:eastAsia="Aptos"/>
                <w:b/>
                <w:i w:val="0"/>
                <w:color w:val="4F80FF"/>
                <w:sz w:val="20"/>
              </w:rPr>
              <w:t>How to use it</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val="0"/>
                <w:i w:val="0"/>
                <w:color w:val="1F2937"/>
                <w:sz w:val="16"/>
              </w:rPr>
              <w:t>Write modules so they can be copied into different prompts.</w:t>
            </w:r>
          </w:p>
          <w:p>
            <w:pPr>
              <w:spacing w:after="20" w:before="0" w:line="240" w:lineRule="auto"/>
            </w:pPr>
            <w:r>
              <w:rPr>
                <w:rFonts w:ascii="Aptos" w:hAnsi="Aptos" w:eastAsia="Aptos"/>
                <w:b w:val="0"/>
                <w:i w:val="0"/>
                <w:color w:val="1F2937"/>
                <w:sz w:val="16"/>
              </w:rPr>
              <w:t>Name each module by purpose.</w:t>
            </w:r>
          </w:p>
          <w:p>
            <w:pPr>
              <w:spacing w:after="20" w:before="0" w:line="240" w:lineRule="auto"/>
            </w:pPr>
            <w:r>
              <w:rPr>
                <w:rFonts w:ascii="Aptos" w:hAnsi="Aptos" w:eastAsia="Aptos"/>
                <w:b w:val="0"/>
                <w:i w:val="0"/>
                <w:color w:val="1F2937"/>
                <w:sz w:val="16"/>
              </w:rPr>
              <w:t>Define what each module expects as input and what it controls.</w:t>
            </w:r>
          </w:p>
          <w:p>
            <w:pPr>
              <w:spacing w:after="20" w:before="0" w:line="240" w:lineRule="auto"/>
            </w:pPr>
            <w:r>
              <w:rPr>
                <w:rFonts w:ascii="Aptos" w:hAnsi="Aptos" w:eastAsia="Aptos"/>
                <w:b w:val="0"/>
                <w:i w:val="0"/>
                <w:color w:val="1F2937"/>
                <w:sz w:val="16"/>
              </w:rPr>
              <w:t>Test combinations and keep notes on what works.</w:t>
            </w:r>
          </w:p>
          <w:p>
            <w:pPr>
              <w:spacing w:after="20" w:before="0" w:line="240" w:lineRule="auto"/>
            </w:pPr>
            <w:r>
              <w:rPr>
                <w:rFonts w:ascii="Aptos" w:hAnsi="Aptos" w:eastAsia="Aptos"/>
                <w:b w:val="0"/>
                <w:i w:val="0"/>
                <w:color w:val="1F2937"/>
                <w:sz w:val="16"/>
              </w:rPr>
              <w:t>Update modules based on real output performance.</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Example</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Analysis Module: </w:t>
            </w:r>
            <w:r>
              <w:rPr>
                <w:rFonts w:ascii="Aptos" w:hAnsi="Aptos" w:eastAsia="Aptos"/>
                <w:b w:val="0"/>
                <w:i w:val="0"/>
                <w:color w:val="1F2937"/>
                <w:sz w:val="16"/>
              </w:rPr>
              <w:t>[ANALYSIS_MODULE] When performing this analysis: 1) First identify key variables and their relationships. 2) Consider both quantitative and qualitative factors. 3) Evaluate alternatives using criteria provided. 4) Address limitations and uncertainties explicitly. 5) Organise insights from most to least significant.</w:t>
            </w:r>
          </w:p>
          <w:p>
            <w:pPr>
              <w:spacing w:after="20" w:before="0" w:line="240" w:lineRule="auto"/>
            </w:pPr>
            <w:r>
              <w:rPr>
                <w:rFonts w:ascii="Aptos" w:hAnsi="Aptos" w:eastAsia="Aptos"/>
                <w:b/>
                <w:i w:val="0"/>
                <w:color w:val="4F80FF"/>
                <w:sz w:val="16"/>
              </w:rPr>
              <w:t xml:space="preserve">Business Writing Format Module: </w:t>
            </w:r>
            <w:r>
              <w:rPr>
                <w:rFonts w:ascii="Aptos" w:hAnsi="Aptos" w:eastAsia="Aptos"/>
                <w:b w:val="0"/>
                <w:i w:val="0"/>
                <w:color w:val="1F2937"/>
                <w:sz w:val="16"/>
              </w:rPr>
              <w:t>Structure the response as: 1) Executive Summary (3-5 bullet points). 2) Background. 3) Key Findings with supporting evidence. 4) Recommendations. 5) Next Steps with timeline and responsibility suggestions. Use professional but accessible language at a 10th-grade reading level. Include subheadings. Bold key takeaways or action items.</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8E6"/>
            <w:tcMar>
              <w:top w:w="70" w:type="dxa"/>
              <w:start w:w="90" w:type="dxa"/>
              <w:bottom w:w="70" w:type="dxa"/>
              <w:end w:w="90" w:type="dxa"/>
            </w:tcMar>
          </w:tcPr>
          <w:p>
            <w:pPr>
              <w:spacing w:after="40"/>
            </w:pPr>
            <w:r>
              <w:rPr>
                <w:rFonts w:ascii="Aptos" w:hAnsi="Aptos" w:eastAsia="Aptos"/>
                <w:b/>
                <w:i w:val="0"/>
                <w:color w:val="4F80FF"/>
                <w:sz w:val="19"/>
              </w:rPr>
              <w:t>Common mistakes</w:t>
            </w:r>
          </w:p>
          <w:p>
            <w:pPr>
              <w:spacing w:after="20" w:before="0" w:line="240" w:lineRule="auto"/>
            </w:pPr>
            <w:r>
              <w:rPr>
                <w:rFonts w:ascii="Aptos" w:hAnsi="Aptos" w:eastAsia="Aptos"/>
                <w:b w:val="0"/>
                <w:i w:val="0"/>
                <w:color w:val="1F2937"/>
                <w:sz w:val="16"/>
              </w:rPr>
              <w:t>Creating modules that overlap and conflict.</w:t>
            </w:r>
          </w:p>
          <w:p>
            <w:pPr>
              <w:spacing w:after="20" w:before="0" w:line="240" w:lineRule="auto"/>
            </w:pPr>
            <w:r>
              <w:rPr>
                <w:rFonts w:ascii="Aptos" w:hAnsi="Aptos" w:eastAsia="Aptos"/>
                <w:b w:val="0"/>
                <w:i w:val="0"/>
                <w:color w:val="1F2937"/>
                <w:sz w:val="16"/>
              </w:rPr>
              <w:t>Not documenting when to use or avoid a module.</w:t>
            </w:r>
          </w:p>
          <w:p>
            <w:pPr>
              <w:spacing w:after="20" w:before="0" w:line="240" w:lineRule="auto"/>
            </w:pPr>
            <w:r>
              <w:rPr>
                <w:rFonts w:ascii="Aptos" w:hAnsi="Aptos" w:eastAsia="Aptos"/>
                <w:b w:val="0"/>
                <w:i w:val="0"/>
                <w:color w:val="1F2937"/>
                <w:sz w:val="16"/>
              </w:rPr>
              <w:t>Using a vague task instead of a clear job.</w:t>
            </w:r>
          </w:p>
          <w:p>
            <w:pPr>
              <w:spacing w:after="20" w:before="0" w:line="240" w:lineRule="auto"/>
            </w:pPr>
            <w:r>
              <w:rPr>
                <w:rFonts w:ascii="Aptos" w:hAnsi="Aptos" w:eastAsia="Aptos"/>
                <w:b w:val="0"/>
                <w:i w:val="0"/>
                <w:color w:val="1F2937"/>
                <w:sz w:val="16"/>
              </w:rPr>
              <w:t>Leaving out business context, constraints, or success criteria.</w:t>
            </w:r>
          </w:p>
          <w:p>
            <w:pPr>
              <w:spacing w:after="20" w:before="0" w:line="240" w:lineRule="auto"/>
            </w:pPr>
            <w:r>
              <w:rPr>
                <w:rFonts w:ascii="Aptos" w:hAnsi="Aptos" w:eastAsia="Aptos"/>
                <w:b w:val="0"/>
                <w:i w:val="0"/>
                <w:color w:val="1F2937"/>
                <w:sz w:val="16"/>
              </w:rPr>
              <w:t>Asking for an answer without defining the required output format.</w:t>
            </w:r>
          </w:p>
          <w:p>
            <w:pPr>
              <w:spacing w:after="20" w:before="0" w:line="240" w:lineRule="auto"/>
            </w:pPr>
            <w:r>
              <w:rPr>
                <w:rFonts w:ascii="Aptos" w:hAnsi="Aptos" w:eastAsia="Aptos"/>
                <w:b w:val="0"/>
                <w:i w:val="0"/>
                <w:color w:val="1F2937"/>
                <w:sz w:val="16"/>
              </w:rPr>
              <w:t>Treating AI output as final without review, testing, or correction.</w:t>
            </w:r>
          </w:p>
        </w:tc>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Quick checklist</w:t>
            </w:r>
          </w:p>
          <w:p>
            <w:pPr>
              <w:spacing w:after="20" w:before="0" w:line="240" w:lineRule="auto"/>
            </w:pPr>
            <w:r>
              <w:rPr>
                <w:rFonts w:ascii="Aptos" w:hAnsi="Aptos" w:eastAsia="Aptos"/>
                <w:b w:val="0"/>
                <w:i w:val="0"/>
                <w:color w:val="1F2937"/>
                <w:sz w:val="16"/>
              </w:rPr>
              <w:t>☐ Modules can be mixed</w:t>
            </w:r>
          </w:p>
          <w:p>
            <w:pPr>
              <w:spacing w:after="20" w:before="0" w:line="240" w:lineRule="auto"/>
            </w:pPr>
            <w:r>
              <w:rPr>
                <w:rFonts w:ascii="Aptos" w:hAnsi="Aptos" w:eastAsia="Aptos"/>
                <w:b w:val="0"/>
                <w:i w:val="0"/>
                <w:color w:val="1F2937"/>
                <w:sz w:val="16"/>
              </w:rPr>
              <w:t>☐ Each module can be optimised independently</w:t>
            </w:r>
          </w:p>
          <w:p>
            <w:pPr>
              <w:spacing w:after="20" w:before="0" w:line="240" w:lineRule="auto"/>
            </w:pPr>
            <w:r>
              <w:rPr>
                <w:rFonts w:ascii="Aptos" w:hAnsi="Aptos" w:eastAsia="Aptos"/>
                <w:b w:val="0"/>
                <w:i w:val="0"/>
                <w:color w:val="1F2937"/>
                <w:sz w:val="16"/>
              </w:rPr>
              <w:t>☐ Purpose is documented</w:t>
            </w:r>
          </w:p>
          <w:p>
            <w:pPr>
              <w:spacing w:after="20" w:before="0" w:line="240" w:lineRule="auto"/>
            </w:pPr>
            <w:r>
              <w:rPr>
                <w:rFonts w:ascii="Aptos" w:hAnsi="Aptos" w:eastAsia="Aptos"/>
                <w:b w:val="0"/>
                <w:i w:val="0"/>
                <w:color w:val="1F2937"/>
                <w:sz w:val="16"/>
              </w:rPr>
              <w:t>☐ Updates are tracked</w:t>
            </w:r>
          </w:p>
          <w:p>
            <w:pPr>
              <w:spacing w:after="20" w:before="0" w:line="240" w:lineRule="auto"/>
            </w:pPr>
            <w:r>
              <w:rPr>
                <w:rFonts w:ascii="Aptos" w:hAnsi="Aptos" w:eastAsia="Aptos"/>
                <w:b w:val="0"/>
                <w:i w:val="0"/>
                <w:color w:val="1F2937"/>
                <w:sz w:val="16"/>
              </w:rPr>
              <w:t>☐ Interfaces are clear</w:t>
            </w:r>
          </w:p>
          <w:p>
            <w:pPr>
              <w:spacing w:after="20" w:before="0" w:line="240" w:lineRule="auto"/>
            </w:pPr>
            <w:r>
              <w:rPr>
                <w:rFonts w:ascii="Aptos" w:hAnsi="Aptos" w:eastAsia="Aptos"/>
                <w:b w:val="0"/>
                <w:i w:val="0"/>
                <w:color w:val="1F2937"/>
                <w:sz w:val="16"/>
              </w:rPr>
              <w:t>☐ Combinations are evaluated</w:t>
            </w:r>
          </w:p>
        </w:tc>
      </w:tr>
    </w:tbl>
    <w:p>
      <w:pPr>
        <w:spacing w:after="0"/>
      </w:pPr>
    </w:p>
    <w:sectPr w:rsidR="00FC693F" w:rsidRPr="0006063C" w:rsidSect="00034616">
      <w:headerReference w:type="default" r:id="rId9"/>
      <w:footerReference w:type="default" r:id="rId10"/>
      <w:pgSz w:w="16834" w:h="11909" w:orient="landscape"/>
      <w:pgMar w:top="403" w:right="432" w:bottom="461" w:left="432"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5280"/>
      <w:gridCol w:w="5280"/>
      <w:gridCol w:w="5280"/>
    </w:tblGrid>
    <w:tr>
      <w:tc>
        <w:tcPr>
          <w:tcW w:type="dxa" w:w="5280"/>
          <w:tcMar>
            <w:top w:w="0" w:type="dxa"/>
            <w:start w:w="40" w:type="dxa"/>
            <w:bottom w:w="0" w:type="dxa"/>
            <w:end w:w="40" w:type="dxa"/>
          </w:tcMar>
        </w:tcPr>
        <w:p>
          <w:r>
            <w:rPr>
              <w:sz w:val="15"/>
            </w:rPr>
            <w:t xml:space="preserve">Page </w:t>
            <w:fldChar w:fldCharType="begin"/>
            <w:instrText xml:space="preserve">PAGE</w:instrText>
            <w:fldChar w:fldCharType="end"/>
          </w:r>
        </w:p>
      </w:tc>
      <w:tc>
        <w:tcPr>
          <w:tcW w:type="dxa" w:w="5280"/>
          <w:tcMar>
            <w:top w:w="0" w:type="dxa"/>
            <w:start w:w="40" w:type="dxa"/>
            <w:bottom w:w="0" w:type="dxa"/>
            <w:end w:w="40" w:type="dxa"/>
          </w:tcMar>
        </w:tcPr>
        <w:p>
          <w:pPr>
            <w:jc w:val="center"/>
          </w:pPr>
          <w:r>
            <w:rPr>
              <w:rFonts w:ascii="Aptos" w:hAnsi="Aptos" w:eastAsia="Aptos"/>
              <w:b w:val="0"/>
              <w:i w:val="0"/>
              <w:color w:val="1F2937"/>
              <w:sz w:val="14"/>
            </w:rPr>
            <w:t>MODULE Framework</w:t>
          </w:r>
        </w:p>
      </w:tc>
      <w:tc>
        <w:tcPr>
          <w:tcW w:type="dxa" w:w="5280"/>
          <w:tcMar>
            <w:top w:w="0" w:type="dxa"/>
            <w:start w:w="40" w:type="dxa"/>
            <w:bottom w:w="0" w:type="dxa"/>
            <w:end w:w="40" w:type="dxa"/>
          </w:tcMar>
        </w:tcPr>
        <w:p>
          <w:pPr>
            <w:jc w:val="right"/>
          </w:pPr>
          <w:r>
            <w:rPr>
              <w:rFonts w:ascii="Aptos" w:hAnsi="Aptos" w:eastAsia="Aptos"/>
              <w:b/>
              <w:i w:val="0"/>
              <w:color w:val="4F80FF"/>
              <w:sz w:val="14"/>
            </w:rPr>
            <w:t>[BUSINESS NAME]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il"/>
        <w:left w:val="nil"/>
        <w:bottom w:val="nil"/>
        <w:right w:val="nil"/>
        <w:insideH w:val="nil"/>
        <w:insideV w:val="nil"/>
      </w:tblBorders>
    </w:tblPr>
    <w:tblGrid>
      <w:gridCol w:w="2736"/>
      <w:gridCol w:w="7344"/>
      <w:gridCol w:w="5760"/>
    </w:tblGrid>
    <w:tr>
      <w:tc>
        <w:tcPr>
          <w:tcW w:type="dxa" w:w="5280"/>
          <w:tcMar>
            <w:top w:w="0" w:type="dxa"/>
            <w:start w:w="40" w:type="dxa"/>
            <w:bottom w:w="0" w:type="dxa"/>
            <w:end w:w="40" w:type="dxa"/>
          </w:tcMar>
        </w:tcPr>
        <w:p>
          <w:r>
            <w:rPr>
              <w:rFonts w:ascii="Aptos" w:hAnsi="Aptos" w:eastAsia="Aptos"/>
              <w:b/>
              <w:i w:val="0"/>
              <w:color w:val="00D9F8"/>
              <w:sz w:val="19"/>
            </w:rPr>
            <w:t>[LOGO]</w:t>
          </w:r>
        </w:p>
      </w:tc>
      <w:tc>
        <w:tcPr>
          <w:tcW w:type="dxa" w:w="5280"/>
          <w:tcMar>
            <w:top w:w="0" w:type="dxa"/>
            <w:start w:w="40" w:type="dxa"/>
            <w:bottom w:w="0" w:type="dxa"/>
            <w:end w:w="40" w:type="dxa"/>
          </w:tcMar>
        </w:tcPr>
        <w:p>
          <w:pPr>
            <w:jc w:val="center"/>
          </w:pPr>
          <w:r>
            <w:rPr>
              <w:rFonts w:ascii="Aptos" w:hAnsi="Aptos" w:eastAsia="Aptos"/>
              <w:b/>
              <w:i w:val="0"/>
              <w:color w:val="4F80FF"/>
              <w:sz w:val="21"/>
            </w:rPr>
            <w:t>[BUSINESS NAME]</w:t>
          </w:r>
        </w:p>
      </w:tc>
      <w:tc>
        <w:tcPr>
          <w:tcW w:type="dxa" w:w="5280"/>
          <w:tcMar>
            <w:top w:w="0" w:type="dxa"/>
            <w:start w:w="40" w:type="dxa"/>
            <w:bottom w:w="0" w:type="dxa"/>
            <w:end w:w="40" w:type="dxa"/>
          </w:tcMar>
        </w:tcPr>
        <w:p>
          <w:pPr>
            <w:jc w:val="right"/>
          </w:pPr>
          <w:r>
            <w:rPr>
              <w:rFonts w:ascii="Aptos" w:hAnsi="Aptos" w:eastAsia="Aptos"/>
              <w:b w:val="0"/>
              <w:i w:val="0"/>
              <w:color w:val="1F2937"/>
              <w:sz w:val="14"/>
            </w:rPr>
            <w:t>[WEBSITE]  |  [EMAIL]  |  [PHONE]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