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Template and Variable Systems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Turn static prompts into flexible templates with variables for repeatable customisation.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Reusable prompts across different clients, industries, or topics.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Team prompt libraries.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Tasks that follow the same structure but change inputs.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Static prompts cannot adapt to changing needs. Variable-driven templates preserve structure while allowing content, parameters, format, and process to change.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Variable types and template 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Benefits: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customisation, consistency, efficiency, collaboration, and scalability.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Variable types: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Content Variables such as {TOPIC}, {INDUSTRY}, {AUDIENCE}; Parameter Variables such as {DETAIL_LEVEL}, {FORMALITY}, {CREATIVITY}; Format Variables such as {OUTPUT_TYPE}, {SECTION_COUNT}, {LENGTH}; Process Variables such as {FRAMEWORK}, {APPROACH}, {PRIORITY}.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Variable Template Example: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{DOCUMENT_TYPE} Template: {TOPIC}. You are a {EXPERTISE_LEVEL} {ROLE} with expertise in {INDUSTRY}. Create a {DOCUMENT_TYPE} about {TOPIC} for {AUDIENCE}. Purpose: {PURPOSE}. Key points to cover: {KEY_POINTS}. Tone: {TONE}. Detail level: {DETAIL_LEVEL}. Length: approximately {LENGTH} words. Structure: {SECTION_1}, {SECTION_2}, {SECTION_3}, {ADDITIONAL_SECTIONS}. Additional requirements: {SPECIAL_REQUIREMENTS}. Output format: {OUTPUT_FORMAT}.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Identify which prompt parts change frequently.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Convert those parts into named variables.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Keep variables essential rather than excessive.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Document variable meaning and examples.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the template with diverse inputs.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Template use: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{DOCUMENT_TYPE}=Proposal summary, {TOPIC}=Adobe Sign template automation, {AUDIENCE}=law firm operations partner, {TONE}=plain English and commercially practical, {OUTPUT_FORMAT}=one-page proposal overview.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Over-parameterising the prompt until it is harder to use than rewriting.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inconsistent variable naming.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Common changes are variables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Variable names are consistent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Each variable is documented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Essential variables only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Template tested with diverse inputs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Template and Variable Systems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