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META Framework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Create a custom prompt framework for your own workflows, constraints, and use cases.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Developing a signature prompting approach.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Standardising high-value workflows.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Adapting existing frameworks to unique business needs.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Custom frameworks work because they fit your repeated tasks, quality requirements, workflow, and feedback loops better than generic frameworks.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META framework and build steps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Why create your own framework: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perfect fit for unique challenges; workflow integration; competitive advantage; efficiency optimisation; progressive improvement.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 - Map your requirements and common use cases.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 - Evaluate existing frameworks for gaps and strengths.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 - Test hybrid approaches combining elements.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- Adapt and refine based on results.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 1: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Audit your current reality. Which tasks do you repeat constantly? Where does quality need to be perfect? What is your biggest time-waster? Who else needs to use your prompts? Identify “greatest hits” prompts, patterns that keep working, and where prompts fail or need excessive revisions.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 2: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your non-negotiables.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 3: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Design your custom framework. Create a memorable name or acronym, define 3-5 core components that address your pain points, create a standard structure that feels natural to your workflow, and document when to use it and when not to use it.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 4: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Test, refine, repeat. Apply it to real tasks, compare results to previous approaches, gather feedback, and iterate based on performance data.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Start with repeated real work, not a clever acronym.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Audit successful and failed prompts.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Choose 3-5 components that solve recurring pain points.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Document usage rules.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 against previous prompt approaches and refine.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custom framework for proposal review might include: Context, Commercial Objective, Scope Boundaries, Risk Checks, Client Responsibilities, and Decision-Ready Output.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Starting with the acronym instead of the workflow.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Creating a framework that cannot be taught or tested.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Repeated use cases mapped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Existing framework gaps identified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Hybrid approach tested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Custom components address pain points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Use/avoid guidance documented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Results refined from tests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META Framework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