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shd w:fill="F8FAFC"/>
            <w:tcBorders>
              <w:top w:val="single" w:sz="12" w:space="0" w:color="4F80FF"/>
              <w:left w:val="single" w:sz="12" w:space="0" w:color="4F80FF"/>
              <w:bottom w:val="single" w:sz="12" w:space="0" w:color="4F80FF"/>
              <w:right w:val="single" w:sz="12" w:space="0" w:color="4F80FF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4F80FF"/>
                <w:sz w:val="34"/>
              </w:rPr>
              <w:t>IMPROVE Cycle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i/>
                <w:color w:val="1F2937"/>
                <w:sz w:val="18"/>
              </w:rPr>
              <w:t>Continuously improve prompt frameworks using measured feedback and comparative tests.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What this is useful for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Optimising prompt libraries.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Diagnosing where a framework underperforms.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Running controlled improvements instead of random edits.</w:t>
            </w:r>
          </w:p>
        </w:tc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EEF6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The key idea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The IMPROVE Cycle turns prompt refinement into a measurable feedback loop: identify gaps, measure baselines, propose changes, run tests, observe results, validate improvements, and expand successful changes.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4F80FF"/>
              <w:left w:val="single" w:sz="7" w:space="0" w:color="4F80FF"/>
              <w:bottom w:val="single" w:sz="7" w:space="0" w:color="4F80FF"/>
              <w:right w:val="single" w:sz="7" w:space="0" w:color="4F80FF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IMPROVE breakdown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I - Identify performance gaps.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M - Measure baseline performance.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P - Propose targeted modifications.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R - Run comparative tests.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O - Observe results objectively.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V - Validate improvements.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E - Expand successful changes.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00D9F8"/>
              <w:left w:val="single" w:sz="7" w:space="0" w:color="00D9F8"/>
              <w:bottom w:val="single" w:sz="7" w:space="0" w:color="00D9F8"/>
              <w:right w:val="single" w:sz="7" w:space="0" w:color="00D9F8"/>
            </w:tcBorders>
            <w:shd w:fill="EEF6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How to use it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Start with a specific failure mode.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Measure the current prompt’s performance before editing.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Make one targeted modification at a time.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Compare old and new outputs on the same inputs.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Keep only changes that improve measured results.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Roll successful changes into the reusable framework.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4F80FF"/>
              <w:left w:val="single" w:sz="7" w:space="0" w:color="4F80FF"/>
              <w:bottom w:val="single" w:sz="7" w:space="0" w:color="4F80FF"/>
              <w:right w:val="single" w:sz="7" w:space="0" w:color="4F80FF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Example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If a proposal-review prompt misses scope-creep risks, identify that gap, measure how often it misses them on recent proposals, add a targeted “scope risk” module, test old versus new outputs, and adopt the module only if detection improves without adding noise.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8E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Common mistakes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Changing several prompt parts at once, making causality unclear.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Keeping changes because they sound better rather than because they perform better.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Using a vague task instead of a clear job.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Leaving out business context, constraints, or success criteria.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Asking for an answer without defining the required output format.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Treating AI output as final without review, testing, or correction.</w:t>
            </w:r>
          </w:p>
        </w:tc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Quick checklist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Gap identified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Baseline measured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Modification targeted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Comparative test run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Results observed objectively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Improvement validated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Successful change expanded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403" w:right="432" w:bottom="461" w:left="432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280"/>
      <w:gridCol w:w="5280"/>
      <w:gridCol w:w="5280"/>
    </w:tblGrid>
    <w:tr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r>
            <w:rPr>
              <w:sz w:val="15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center"/>
          </w:pPr>
          <w:r>
            <w:rPr>
              <w:rFonts w:ascii="Aptos" w:hAnsi="Aptos" w:eastAsia="Aptos"/>
              <w:b w:val="0"/>
              <w:i w:val="0"/>
              <w:color w:val="1F2937"/>
              <w:sz w:val="14"/>
            </w:rPr>
            <w:t>IMPROVE Cycle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right"/>
          </w:pPr>
          <w:r>
            <w:rPr>
              <w:rFonts w:ascii="Aptos" w:hAnsi="Aptos" w:eastAsia="Aptos"/>
              <w:b/>
              <w:i w:val="0"/>
              <w:color w:val="4F80FF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2736"/>
      <w:gridCol w:w="7344"/>
      <w:gridCol w:w="5760"/>
    </w:tblGrid>
    <w:tr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r>
            <w:rPr>
              <w:rFonts w:ascii="Aptos" w:hAnsi="Aptos" w:eastAsia="Aptos"/>
              <w:b/>
              <w:i w:val="0"/>
              <w:color w:val="00D9F8"/>
              <w:sz w:val="19"/>
            </w:rPr>
            <w:t>[LOGO]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center"/>
          </w:pPr>
          <w:r>
            <w:rPr>
              <w:rFonts w:ascii="Aptos" w:hAnsi="Aptos" w:eastAsia="Aptos"/>
              <w:b/>
              <w:i w:val="0"/>
              <w:color w:val="4F80FF"/>
              <w:sz w:val="21"/>
            </w:rPr>
            <w:t>[BUSINESS NAME]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right"/>
          </w:pPr>
          <w:r>
            <w:rPr>
              <w:rFonts w:ascii="Aptos" w:hAnsi="Aptos" w:eastAsia="Aptos"/>
              <w:b w:val="0"/>
              <w:i w:val="0"/>
              <w:color w:val="1F2937"/>
              <w:sz w:val="14"/>
            </w:rPr>
            <w:t>[WEBSITE]  |  [EMAIL]  |  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F2937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