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ROSES Business Applications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Apply ROSES to content marketing and business analysis tasks.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content planning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market-entry analysis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decision support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business case drafting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Business examples show how ROSES becomes a practical brief rather than an abstract acronym.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Role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Specific professional and expertise.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Objective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Deliverable and measurable target.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Scenario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Company, market, constraints, resources, and relevant facts.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Expected Solution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Required sections, output format, and detail level.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Steps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Research, analysis, scheduling, metrics, or recommendation path.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Content marketing example: Develop a Q3 content plan to increase blog traffic by 30% and generate at least 200 MQLs.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Business analysis example: Analyse expansion into luxury goods and determine whether 15% market share within 24 months is realistic.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ROSES Business 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Role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Specific professional and expertise.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role.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role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Role: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role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Objective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Deliverable and measurable target.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objective.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objective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Objective: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objective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Scenario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Company, market, constraints, resources, and relevant facts.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scenario.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scenario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Scenario: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scenario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Expected Solution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Required sections, output format, and detail level.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expected solution.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expected solution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Expected Solution: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expected solution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Steps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Research, analysis, scheduling, metrics, or recommendation path.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steps.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steps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Steps: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steps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ROSES Business Applications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