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8FAFC"/>
            <w:tcBorders>
              <w:top w:val="single" w:sz="14" w:space="0" w:color="4F80FF"/>
              <w:left w:val="single" w:sz="14" w:space="0" w:color="4F80FF"/>
              <w:bottom w:val="single" w:sz="14" w:space="0" w:color="4F80FF"/>
              <w:right w:val="single" w:sz="14" w:space="0" w:color="4F80FF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4F80FF"/>
                <w:sz w:val="40"/>
              </w:rPr>
              <w:t>Day 2 Workshop - Build Your First ROSES Framework</w:t>
            </w:r>
          </w:p>
          <w:p>
            <w:pPr>
              <w:spacing w:after="0"/>
              <w:jc w:val="center"/>
            </w:pPr>
            <w:r>
              <w:rPr>
                <w:b w:val="0"/>
                <w:i/>
                <w:color w:val="1F2937"/>
                <w:sz w:val="18"/>
              </w:rPr>
              <w:t>Create and test a complete ROSES prompt for a current task.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FFFF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20"/>
              </w:rPr>
              <w:t>What this is useful for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live practice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structured task design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quality comparison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team enablement</w:t>
            </w:r>
          </w:p>
        </w:tc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EEF6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20"/>
              </w:rPr>
              <w:t>The key idea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Build a ROSES framework for one task due this week, then compare it with the previous approach.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The framework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Purpose / instruction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Task Selection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Select a task that benefits from structured thinking.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ROSES Build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Complete role, objective, scenario, expected solution, and steps.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Result Comparison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Note improvements in quality, detail, and actionability.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Example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EEF6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Workshop steps: Select a task, create a complete ROSES framework, compare results, and note improvements.</w:t>
            </w:r>
          </w:p>
        </w:tc>
      </w:tr>
    </w:tbl>
    <w:p>
      <w:r>
        <w:br w:type="page"/>
      </w:r>
    </w:p>
    <w:p>
      <w:pPr>
        <w:spacing w:before="60" w:after="40"/>
      </w:pPr>
      <w:r>
        <w:rPr>
          <w:b/>
          <w:i w:val="0"/>
          <w:color w:val="4F80FF"/>
          <w:sz w:val="30"/>
        </w:rPr>
        <w:t>Master Each Component of Day 2 Workshop - Build Your First ROSES Framework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Task Selection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Select a task that benefits from structured thinking.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task selection.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task selection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Task Selection: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task selection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ROSES Build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Complete role, objective, scenario, expected solution, and steps.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roses build.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roses build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ROSES Build: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roses build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Result Comparison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Note improvements in quality, detail, and actionability.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result comparison.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result comparison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Result Comparison: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result comparison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How to use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EE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Use steps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Select this week's task.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Build all ROSES sections.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Run the prompt.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Compare against your old approach.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Record improvements.</w:t>
            </w:r>
          </w:p>
        </w:tc>
        <w:tc>
          <w:tcPr>
            <w:tcW w:type="dxa" w:w="5275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B45309"/>
                <w:sz w:val="16"/>
              </w:rPr>
              <w:t>Common mistakes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Vague role or task wording.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Missing business context or constraints.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Weak output format.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No review or testing step.</w:t>
            </w:r>
          </w:p>
        </w:tc>
        <w:tc>
          <w:tcPr>
            <w:tcW w:type="dxa" w:w="5275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Quick checklist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Task is concrete.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Context is relevant.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Format is specified.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Constraints are visible.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Output is easy to review.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Business workflow application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FFF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Use this method to turn rough business notes into structured work: a client email, SOP, analysis brief, options table, or project plan. Keep final judgement and approval with a person.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 w:orient="landscape"/>
      <w:pgMar w:top="504" w:right="504" w:bottom="504" w:left="504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232"/>
      <w:gridCol w:w="5232"/>
      <w:gridCol w:w="5232"/>
    </w:tblGrid>
    <w:tr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r>
            <w:rPr>
              <w:b w:val="0"/>
              <w:i w:val="0"/>
              <w:color w:val="1F2937"/>
              <w:sz w:val="14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Day 2 Workshop - Build Your First ROSES Framework</w:t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right"/>
          </w:pPr>
          <w:r>
            <w:rPr>
              <w:b w:val="0"/>
              <w:i w:val="0"/>
              <w:color w:val="1F2937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39"/>
      <w:gridCol w:w="3139"/>
      <w:gridCol w:w="3139"/>
      <w:gridCol w:w="3139"/>
      <w:gridCol w:w="3139"/>
    </w:tblGrid>
    <w:tr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[LOGO]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/>
              <w:i w:val="0"/>
              <w:color w:val="4F80FF"/>
              <w:sz w:val="16"/>
            </w:rPr>
            <w:t>[BUSINESS NAME]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[WEBSITE]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[EMAIL]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