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Example-Driven Engineering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Use examples as calibration tools for structure, tone, and decision boundaries.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classification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style matching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standardising outputs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recurring judgement tasks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Examples communicate patterns that are hard to explain with instructions alone.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Example Selection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Choose examples that represent the pattern you want.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Pattern Calibration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examples to teach structure, tone, and category boundaries.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Input/Output Pairing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Pair each input with the desired output.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Comparison Against Zero-Shot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examples when zero-shot attempts are inconsistent.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Example 1 Input: "The software keeps crashing when I try to export reports." Output: Product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Example 2 Input: "Your support team took three days to respond." Output: Service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Example 3 Input: "I was charged twice." Output: Billing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Example-Driven Engineering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Example Selection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examples that represent the pattern you want.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example selection.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example selection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Example Selection: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example selection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Pattern Calibration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Use examples to teach structure, tone, and category boundaries.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pattern calibration.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pattern calibration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Pattern Calibration: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pattern calibration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Input/Output Pairing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Pair each input with the desired output.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input/output pairing.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input/output pairing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Input/Output Pairing: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input/output pairing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Comparison Against Zero-Shot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Use examples when zero-shot attempts are inconsistent.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comparison against zero-shot.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comparison against zero-shot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Comparison Against Zero-Shot: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comparison against zero-shot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the task and audience.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Fill each component with concrete detail.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Run the prompt on a real case.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Review against the checklist.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Refine the weak component, not the whole prompt.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Example-Driven Engineering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