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Format Control Methods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Use tables, hierarchy, and delimiters to make AI outputs predictable.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structured reports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data comparison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content extraction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automation handoffs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Format control methods turn vague output requests into reusable structures.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Table Specifications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Define columns, metrics, and sort order.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Hierarchical Structures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Define heading levels, bullet rules, and numbered steps.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Custom Delimiters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Separate sections using visible markers such as --- and fixed labels.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Table: Column 1 Name, Column 2 Description, Column 3 Metric 1, Column 4 Metric 2. Sort by [column].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Delimiter: CONCEPT NAME / DEFINITION / EXAMPLE / APPLICATION.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Format Control Methods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Table Specifications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Define columns, metrics, and sort order.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table specifications.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table specifications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Table Specifications: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table specifications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Hierarchical Structures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Define heading levels, bullet rules, and numbered steps.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hierarchical structures.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hierarchical structures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Hierarchical Structures: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hierarchical structures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Custom Delimiters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Separate sections using visible markers such as --- and fixed labels.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custom delimiters.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custom delimiters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Custom Delimiters: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custom delimiters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Format Control Methods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