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Bias Mitigation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Engineer prompts for more balanced, fair, and less one-sided outputs.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policy review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market research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hiring support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persona work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Bias controls reduce some risks by rotating perspectives, using neutral framing, balancing examples, and requesting evidence on both sides.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Perspective Rotation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Request multiple viewpoints.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Neutral Framing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non-leading language.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Demographic Balancing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Request inclusive examples.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Counter-Stereotype Prompting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Ask for examples that break stereotypes.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Evidence Balancing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Request supporting and opposing evidence.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Consider this topic from multiple stakeholder viewpoints. Include evidence that supports and challenges the conclusion. Use inclusive examples. Avoid defaulting to majority perspectives. Acknowledge uncertainty and legitimate differences of opinion.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Bias Mitigation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Perspective Rotation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Request multiple viewpoints.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perspective rotation.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perspective rotation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Perspective Rotation: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perspective rotation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Neutral Framing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Use non-leading language.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neutral framing.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neutral framing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Neutral Framing: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neutral framing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Demographic Balancing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Request inclusive examples.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demographic balancing.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demographic balancing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Demographic Balancing: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demographic balancing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Counter-Stereotype Prompting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Ask for examples that break stereotypes.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counter-stereotype prompting.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counter-stereotype prompting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Counter-Stereotype Prompting: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counter-stereotype prompting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Evidence Balancing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Request supporting and opposing evidence.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evidence balancing.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evidence balancing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Evidence Balancing: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evidence balancing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the task and audience.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Fill each component with concrete detail.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Run the prompt on a real case.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Review against the checklist.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Refine the weak component, not the whole prompt.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Bias Mitigation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