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AI Persona Crafting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Build specialised AI roles that produce consistent expertise, reasoning, and communication style.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expert-style analysis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brand voice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custom assistants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specialised workflows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Personas go beyond simple roles by defining domain, experience, perspective, communication style, and reasoning pattern.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Expertise Domain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Specific knowledge area.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Experience Level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Depth and breadth of knowledge.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Perspective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Philosophical or methodological approach.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Communication Style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Vocabulary, tone, and structure.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Reasoning Pattern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How the persona processes information.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Engineered persona: senior direct response marketing specialist with 15+ years in e-commerce and subscriptions; data-driven, conversion-focused, tactical, and ROI-positive.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AI Persona Crafting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Expertise Domain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Specific knowledge area.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expertise domain.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expertise domain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Expertise Domain: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expertise domain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Experience Level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Depth and breadth of knowledge.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experience level.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experience level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Experience Level: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experience level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Perspective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Philosophical or methodological approach.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perspective.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perspective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Perspective: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perspective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Communication Style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Vocabulary, tone, and structure.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communication style.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communication style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Communication Style: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communication style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Reasoning Pattern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How the persona processes information.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reasoning pattern.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reasoning pattern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Reasoning Pattern: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reasoning pattern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AI Persona Crafting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