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8FAFC"/>
            <w:tcBorders>
              <w:top w:val="single" w:sz="14" w:space="0" w:color="4F80FF"/>
              <w:left w:val="single" w:sz="14" w:space="0" w:color="4F80FF"/>
              <w:bottom w:val="single" w:sz="14" w:space="0" w:color="4F80FF"/>
              <w:right w:val="single" w:sz="14" w:space="0" w:color="4F80FF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4F80FF"/>
                <w:sz w:val="40"/>
              </w:rPr>
              <w:t>Context Window Optimisation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1F2937"/>
                <w:sz w:val="18"/>
              </w:rPr>
              <w:t>Manage the model's working memory for long, complex tasks.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FFFF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20"/>
              </w:rPr>
              <w:t>What this is useful for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large documents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multi-step workflows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document analysis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context-heavy work</w:t>
            </w:r>
          </w:p>
        </w:tc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EEF6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20"/>
              </w:rPr>
              <w:t>The key idea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The context window is working memory. Structure information by priority and process long work in controlled steps.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The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Purpose / instruction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Front-Loading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Put crucial information at the beginning.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Chunking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Group related information together.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Signposting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clear section headers.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Tiered Relevance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Put most relevant details first.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Summarisation First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Summarise long content before analysis.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Sequential Processing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Break large tasks into staged prompts.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Reference Pointers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numbered references instead of repeating content.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EEF6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Information hierarchy: 1 Critical instructions, 2 Task-specific context, 3 Examples, 4 Background, 5 Previous attempts.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b/>
          <w:i w:val="0"/>
          <w:color w:val="4F80FF"/>
          <w:sz w:val="30"/>
        </w:rPr>
        <w:t>Master Each Component of Context Window Optimisation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Front-Loading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Put crucial information at the beginning.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front-loading.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front-loading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Front-Loading: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front-loading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Chunking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Group related information together.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chunking.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chunking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Chunking: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chunking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Signposting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Use clear section headers.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signposting.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signposting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Signposting: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signposting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</w:tr>
      <w:tr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Tiered Relevance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Put most relevant details first.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tiered relevance.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tiered relevance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Tiered Relevance: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tiered relevance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Summarisation First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Summarise long content before analysis.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summarisation first.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summarisation first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Summarisation First: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summarisation first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Sequential Processing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Break large tasks into staged prompts.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sequential processing.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sequential processing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Sequential Processing: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sequential processing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</w:tr>
      <w:tr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Reference Pointers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Use numbered references instead of repeating content.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reference pointers.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reference pointers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Reference Pointers: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reference pointers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8FAFC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/>
        </w:tc>
        <w:tc>
          <w:tcPr>
            <w:tcW w:type="dxa" w:w="5275"/>
            <w:shd w:fill="F8FAFC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/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How to use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EE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Use steps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Choose the task and audience.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Fill each component with concrete detail.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Run the prompt on a real case.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Review against the checklist.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Refine the weak component, not the whole prompt.</w:t>
            </w:r>
          </w:p>
        </w:tc>
        <w:tc>
          <w:tcPr>
            <w:tcW w:type="dxa" w:w="527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B45309"/>
                <w:sz w:val="16"/>
              </w:rPr>
              <w:t>Common mistakes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Vague role or task wording.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Missing business context or constraints.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Weak output format.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No review or testing step.</w:t>
            </w:r>
          </w:p>
        </w:tc>
        <w:tc>
          <w:tcPr>
            <w:tcW w:type="dxa" w:w="527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Quick checklist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Task is concrete.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Context is relevant.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Format is specified.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Constraints are visible.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Output is easy to review.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Business workflow application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FFF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this method to turn rough business notes into structured work: a client email, SOP, analysis brief, options table, or project plan. Keep final judgement and approval with a person.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504" w:right="504" w:bottom="504" w:left="504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232"/>
      <w:gridCol w:w="5232"/>
      <w:gridCol w:w="5232"/>
    </w:tblGrid>
    <w:tr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r>
            <w:rPr>
              <w:b w:val="0"/>
              <w:i w:val="0"/>
              <w:color w:val="1F2937"/>
              <w:sz w:val="14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Context Window Optimisation</w:t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right"/>
          </w:pPr>
          <w:r>
            <w:rPr>
              <w:b w:val="0"/>
              <w:i w:val="0"/>
              <w:color w:val="1F2937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39"/>
      <w:gridCol w:w="3139"/>
      <w:gridCol w:w="3139"/>
      <w:gridCol w:w="3139"/>
      <w:gridCol w:w="3139"/>
    </w:tblGrid>
    <w:tr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[LOGO]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/>
              <w:i w:val="0"/>
              <w:color w:val="4F80FF"/>
              <w:sz w:val="16"/>
            </w:rPr>
            <w:t>[BUSINESS NAME]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[WEBSITE]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[EMAIL]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