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Template and Variable Systems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Create flexible prompt templates that adapt without being rewritten.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libraries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enablement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automation inputs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repeatable content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Variable systems allow users to customise topic, audience, format, tone, and method while preserving reliable structure.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Content Variables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Specific information that changes: {TOPIC}, {INDUSTRY}, {AUDIENCE}.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Parameter Variables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Adjustable settings: {DETAIL_LEVEL}, {FORMALITY}, {CREATIVITY}.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Format Variables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Structure changes: {OUTPUT_TYPE}, {SECTION_COUNT}, {LENGTH}.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Process Variables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Method changes: {FRAMEWORK}, {APPROACH}, {PRIORITY}.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Usage Documentation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Definitions, allowed values, defaults, and examples.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{DOCUMENT_TYPE} Template: {TOPIC}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You are a {EXPERTISE_LEVEL} {ROLE}. Create a {DOCUMENT_TYPE} for {AUDIENCE}. Purpose: {PURPOSE}. Tone: {TONE}. Detail: {DETAIL_LEVEL}. Output: {OUTPUT_FORMAT}.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Template and Variable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Content Variables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Specific information that changes: {TOPIC}, {INDUSTRY}, {AUDIENCE}.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content variables.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content variables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Content Variables: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content variables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Parameter Variables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Adjustable settings: {DETAIL_LEVEL}, {FORMALITY}, {CREATIVITY}.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parameter variables.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parameter variables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Parameter Variables: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parameter variables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Format Variables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Structure changes: {OUTPUT_TYPE}, {SECTION_COUNT}, {LENGTH}.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format variables.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format variables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Format Variables: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format variables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Process Variables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Method changes: {FRAMEWORK}, {APPROACH}, {PRIORITY}.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process variables.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process variables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Process Variables: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process variables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Usage Documentation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Definitions, allowed values, defaults, and examples.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usage documentation.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usage documentation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Usage Documentation: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usage documentation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Template and Variable Systems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