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113052"/>
          <w:left w:val="single" w:sz="0" w:space="0" w:color="113052"/>
          <w:bottom w:val="single" w:sz="0" w:space="0" w:color="113052"/>
          <w:right w:val="single" w:sz="0" w:space="0" w:color="113052"/>
          <w:insideH w:val="single" w:sz="0" w:space="0" w:color="113052"/>
          <w:insideV w:val="single" w:sz="0" w:space="0" w:color="113052"/>
        </w:tblBorders>
      </w:tblPr>
      <w:tblGrid>
        <w:gridCol w:w="9648"/>
      </w:tblGrid>
      <w:tr>
        <w:tc>
          <w:tcPr>
            <w:tcW w:type="dxa" w:w="9792"/>
            <w:shd w:fill="113052"/>
            <w:tcMar>
              <w:top w:w="180" w:type="dxa"/>
              <w:start w:w="180" w:type="dxa"/>
              <w:bottom w:w="180" w:type="dxa"/>
              <w:end w:w="180" w:type="dxa"/>
            </w:tcMar>
          </w:tcPr>
          <w:p>
            <w:pPr>
              <w:spacing w:before="0" w:after="0" w:line="240" w:lineRule="auto"/>
            </w:pPr>
            <w:r>
              <w:rPr>
                <w:rFonts w:ascii="Aptos" w:hAnsi="Aptos"/>
                <w:b/>
                <w:color w:val="FFFFFF"/>
                <w:sz w:val="56"/>
              </w:rPr>
              <w:t>Product Requirements</w:t>
            </w:r>
            <w:r>
              <w:br/>
            </w:r>
            <w:r>
              <w:rPr>
                <w:rFonts w:ascii="Aptos" w:hAnsi="Aptos"/>
                <w:color w:val="FFFFFF"/>
                <w:sz w:val="34"/>
              </w:rPr>
              <w:t>Template</w:t>
            </w:r>
          </w:p>
        </w:tc>
      </w:tr>
    </w:tbl>
    <w:p/>
    <w:p>
      <w:pPr>
        <w:spacing w:before="0" w:after="200" w:line="276" w:lineRule="auto"/>
      </w:pPr>
      <w:r>
        <w:rPr>
          <w:rFonts w:ascii="Aptos" w:hAnsi="Aptos"/>
          <w:color w:val="5A626E"/>
          <w:sz w:val="30"/>
        </w:rPr>
        <w:t>Structured for product, workflow, and AI-enabled system design</w:t>
      </w:r>
    </w:p>
    <w:tbl>
      <w:tblPr>
        <w:tblStyle w:val="TableGrid"/>
        <w:tblW w:type="auto" w:w="0"/>
        <w:jc w:val="left"/>
        <w:tblLayout w:type="fixed"/>
        <w:tblLook w:firstColumn="1" w:firstRow="1" w:lastColumn="0" w:lastRow="0" w:noHBand="0" w:noVBand="1" w:val="04A0"/>
        <w:tblBorders>
          <w:top w:val="single" w:sz="10" w:space="0" w:color="C4D1DF"/>
          <w:left w:val="single" w:sz="10" w:space="0" w:color="C4D1DF"/>
          <w:bottom w:val="single" w:sz="10" w:space="0" w:color="C4D1DF"/>
          <w:right w:val="single" w:sz="10" w:space="0" w:color="C4D1DF"/>
          <w:insideH w:val="single" w:sz="10" w:space="0" w:color="C4D1DF"/>
          <w:insideV w:val="single" w:sz="10" w:space="0" w:color="C4D1DF"/>
        </w:tblBorders>
      </w:tblPr>
      <w:tblGrid>
        <w:gridCol w:w="2592"/>
        <w:gridCol w:w="7056"/>
      </w:tblGrid>
      <w:tr>
        <w:tc>
          <w:tcPr>
            <w:tcW w:type="dxa" w:w="2592"/>
            <w:shd w:fill="EEF3F8"/>
            <w:vAlign w:val="center"/>
            <w:tcMar>
              <w:top w:w="100" w:type="dxa"/>
              <w:start w:w="100" w:type="dxa"/>
              <w:bottom w:w="100" w:type="dxa"/>
              <w:end w:w="100" w:type="dxa"/>
            </w:tcMar>
          </w:tcPr>
          <w:p>
            <w:pPr>
              <w:jc w:val="left"/>
            </w:pPr>
            <w:r>
              <w:rPr>
                <w:rFonts w:ascii="Aptos" w:hAnsi="Aptos"/>
                <w:b/>
                <w:color w:val="113052"/>
                <w:sz w:val="22"/>
              </w:rPr>
              <w:t>Product</w:t>
            </w:r>
          </w:p>
        </w:tc>
        <w:tc>
          <w:tcPr>
            <w:tcW w:type="dxa" w:w="7056"/>
            <w:vAlign w:val="center"/>
            <w:tcMar>
              <w:top w:w="100" w:type="dxa"/>
              <w:start w:w="100" w:type="dxa"/>
              <w:bottom w:w="100" w:type="dxa"/>
              <w:end w:w="100" w:type="dxa"/>
            </w:tcMar>
          </w:tcPr>
          <w:p>
            <w:r>
              <w:t>AI Meeting Action Tracker</w:t>
            </w:r>
          </w:p>
        </w:tc>
      </w:tr>
      <w:tr>
        <w:tc>
          <w:tcPr>
            <w:tcW w:type="dxa" w:w="2592"/>
            <w:shd w:fill="EEF3F8"/>
            <w:vAlign w:val="center"/>
            <w:tcMar>
              <w:top w:w="100" w:type="dxa"/>
              <w:start w:w="100" w:type="dxa"/>
              <w:bottom w:w="100" w:type="dxa"/>
              <w:end w:w="100" w:type="dxa"/>
            </w:tcMar>
          </w:tcPr>
          <w:p>
            <w:pPr>
              <w:jc w:val="left"/>
            </w:pPr>
            <w:r>
              <w:rPr>
                <w:rFonts w:ascii="Aptos" w:hAnsi="Aptos"/>
                <w:b/>
                <w:color w:val="113052"/>
                <w:sz w:val="22"/>
              </w:rPr>
              <w:t>Owner</w:t>
            </w:r>
          </w:p>
        </w:tc>
        <w:tc>
          <w:tcPr>
            <w:tcW w:type="dxa" w:w="7056"/>
            <w:vAlign w:val="center"/>
            <w:tcMar>
              <w:top w:w="100" w:type="dxa"/>
              <w:start w:w="100" w:type="dxa"/>
              <w:bottom w:w="100" w:type="dxa"/>
              <w:end w:w="100" w:type="dxa"/>
            </w:tcMar>
          </w:tcPr>
          <w:p>
            <w:r>
              <w:t>TBC</w:t>
            </w:r>
          </w:p>
        </w:tc>
      </w:tr>
      <w:tr>
        <w:tc>
          <w:tcPr>
            <w:tcW w:type="dxa" w:w="2592"/>
            <w:shd w:fill="EEF3F8"/>
            <w:vAlign w:val="center"/>
            <w:tcMar>
              <w:top w:w="100" w:type="dxa"/>
              <w:start w:w="100" w:type="dxa"/>
              <w:bottom w:w="100" w:type="dxa"/>
              <w:end w:w="100" w:type="dxa"/>
            </w:tcMar>
          </w:tcPr>
          <w:p>
            <w:pPr>
              <w:jc w:val="left"/>
            </w:pPr>
            <w:r>
              <w:rPr>
                <w:rFonts w:ascii="Aptos" w:hAnsi="Aptos"/>
                <w:b/>
                <w:color w:val="113052"/>
                <w:sz w:val="22"/>
              </w:rPr>
              <w:t>Version</w:t>
            </w:r>
          </w:p>
        </w:tc>
        <w:tc>
          <w:tcPr>
            <w:tcW w:type="dxa" w:w="7056"/>
            <w:vAlign w:val="center"/>
            <w:tcMar>
              <w:top w:w="100" w:type="dxa"/>
              <w:start w:w="100" w:type="dxa"/>
              <w:bottom w:w="100" w:type="dxa"/>
              <w:end w:w="100" w:type="dxa"/>
            </w:tcMar>
          </w:tcPr>
          <w:p>
            <w:r>
              <w:rPr>
                <w:rFonts w:ascii="Aptos" w:hAnsi="Aptos"/>
                <w:i w:val="0"/>
                <w:color w:val="212529"/>
                <w:sz w:val="22"/>
              </w:rPr>
              <w:t>v0.1</w:t>
            </w:r>
          </w:p>
        </w:tc>
      </w:tr>
      <w:tr>
        <w:tc>
          <w:tcPr>
            <w:tcW w:type="dxa" w:w="2592"/>
            <w:shd w:fill="EEF3F8"/>
            <w:vAlign w:val="center"/>
            <w:tcMar>
              <w:top w:w="100" w:type="dxa"/>
              <w:start w:w="100" w:type="dxa"/>
              <w:bottom w:w="100" w:type="dxa"/>
              <w:end w:w="100" w:type="dxa"/>
            </w:tcMar>
          </w:tcPr>
          <w:p>
            <w:pPr>
              <w:jc w:val="left"/>
            </w:pPr>
            <w:r>
              <w:rPr>
                <w:rFonts w:ascii="Aptos" w:hAnsi="Aptos"/>
                <w:b/>
                <w:color w:val="113052"/>
                <w:sz w:val="22"/>
              </w:rPr>
              <w:t>Status</w:t>
            </w:r>
          </w:p>
        </w:tc>
        <w:tc>
          <w:tcPr>
            <w:tcW w:type="dxa" w:w="7056"/>
            <w:vAlign w:val="center"/>
            <w:tcMar>
              <w:top w:w="100" w:type="dxa"/>
              <w:start w:w="100" w:type="dxa"/>
              <w:bottom w:w="100" w:type="dxa"/>
              <w:end w:w="100" w:type="dxa"/>
            </w:tcMar>
          </w:tcPr>
          <w:p>
            <w:r>
              <w:t>Draft</w:t>
            </w:r>
          </w:p>
        </w:tc>
      </w:tr>
      <w:tr>
        <w:tc>
          <w:tcPr>
            <w:tcW w:type="dxa" w:w="2592"/>
            <w:shd w:fill="EEF3F8"/>
            <w:vAlign w:val="center"/>
            <w:tcMar>
              <w:top w:w="100" w:type="dxa"/>
              <w:start w:w="100" w:type="dxa"/>
              <w:bottom w:w="100" w:type="dxa"/>
              <w:end w:w="100" w:type="dxa"/>
            </w:tcMar>
          </w:tcPr>
          <w:p>
            <w:pPr>
              <w:jc w:val="left"/>
            </w:pPr>
            <w:r>
              <w:rPr>
                <w:rFonts w:ascii="Aptos" w:hAnsi="Aptos"/>
                <w:b/>
                <w:color w:val="113052"/>
                <w:sz w:val="22"/>
              </w:rPr>
              <w:t>Date</w:t>
            </w:r>
          </w:p>
        </w:tc>
        <w:tc>
          <w:tcPr>
            <w:tcW w:type="dxa" w:w="7056"/>
            <w:vAlign w:val="center"/>
            <w:tcMar>
              <w:top w:w="100" w:type="dxa"/>
              <w:start w:w="100" w:type="dxa"/>
              <w:bottom w:w="100" w:type="dxa"/>
              <w:end w:w="100" w:type="dxa"/>
            </w:tcMar>
          </w:tcPr>
          <w:p>
            <w:r>
              <w:t>22 April 2026</w:t>
            </w:r>
          </w:p>
        </w:tc>
      </w:tr>
    </w:tbl>
    <w:p>
      <w:pPr>
        <w:spacing w:before="200" w:after="280" w:line="276" w:lineRule="auto"/>
      </w:pPr>
      <w:r>
        <w:rPr>
          <w:rFonts w:ascii="Aptos" w:hAnsi="Aptos"/>
          <w:color w:val="5A626E"/>
          <w:sz w:val="22"/>
        </w:rPr>
        <w:t>Use this document as the working template. Replace placeholders only and keep each section concise and decision-oriented.</w:t>
      </w:r>
    </w:p>
    <w:p>
      <w:pPr>
        <w:pStyle w:val="Heading1"/>
        <w:keepNext/>
        <w:spacing w:before="80" w:after="80" w:line="276" w:lineRule="auto"/>
        <w:pBdr>
          <w:bottom w:val="single" w:sz="10" w:space="1" w:color="D4DEE9"/>
        </w:pBdr>
      </w:pPr>
      <w:r>
        <w:rPr>
          <w:rFonts w:ascii="Aptos" w:hAnsi="Aptos"/>
          <w:b/>
          <w:color w:val="113052"/>
          <w:sz w:val="30"/>
        </w:rPr>
        <w:t>Document Control</w:t>
      </w:r>
    </w:p>
    <w:p>
      <w:pPr>
        <w:pStyle w:val="Heading2"/>
        <w:keepNext/>
        <w:spacing w:before="160" w:after="40" w:line="276" w:lineRule="auto"/>
      </w:pPr>
      <w:r>
        <w:rPr>
          <w:rFonts w:ascii="Aptos" w:hAnsi="Aptos"/>
          <w:b/>
          <w:color w:val="235C91"/>
          <w:sz w:val="24"/>
        </w:rPr>
        <w:t>Approvals</w:t>
      </w:r>
    </w:p>
    <w:tbl>
      <w:tblPr>
        <w:tblStyle w:val="TableGrid"/>
        <w:tblW w:type="auto" w:w="0"/>
        <w:jc w:val="left"/>
        <w:tblLook w:firstColumn="1" w:firstRow="1" w:lastColumn="0" w:lastRow="0" w:noHBand="0" w:noVBand="1" w:val="04A0"/>
        <w:tblBorders>
          <w:top w:val="single" w:sz="10" w:space="0" w:color="C4D1DF"/>
          <w:left w:val="single" w:sz="10" w:space="0" w:color="C4D1DF"/>
          <w:bottom w:val="single" w:sz="10" w:space="0" w:color="C4D1DF"/>
          <w:right w:val="single" w:sz="10" w:space="0" w:color="C4D1DF"/>
          <w:insideH w:val="single" w:sz="10" w:space="0" w:color="C4D1DF"/>
          <w:insideV w:val="single" w:sz="10" w:space="0" w:color="C4D1DF"/>
        </w:tblBorders>
      </w:tblPr>
      <w:tblGrid>
        <w:gridCol w:w="2448"/>
        <w:gridCol w:w="2448"/>
        <w:gridCol w:w="2448"/>
        <w:gridCol w:w="2448"/>
      </w:tblGrid>
      <w:tr>
        <w:tc>
          <w:tcPr>
            <w:tcW w:type="dxa" w:w="2448"/>
            <w:shd w:fill="113052"/>
            <w:tcMar>
              <w:top w:w="90" w:type="dxa"/>
              <w:start w:w="90" w:type="dxa"/>
              <w:bottom w:w="90" w:type="dxa"/>
              <w:end w:w="90" w:type="dxa"/>
            </w:tcMar>
          </w:tcPr>
          <w:p>
            <w:r>
              <w:rPr>
                <w:rFonts w:ascii="Aptos" w:hAnsi="Aptos"/>
                <w:b/>
                <w:color w:val="FFFFFF"/>
                <w:sz w:val="21"/>
              </w:rPr>
              <w:t>Role</w:t>
            </w:r>
          </w:p>
        </w:tc>
        <w:tc>
          <w:tcPr>
            <w:tcW w:type="dxa" w:w="2448"/>
            <w:shd w:fill="113052"/>
            <w:tcMar>
              <w:top w:w="90" w:type="dxa"/>
              <w:start w:w="90" w:type="dxa"/>
              <w:bottom w:w="90" w:type="dxa"/>
              <w:end w:w="90" w:type="dxa"/>
            </w:tcMar>
          </w:tcPr>
          <w:p>
            <w:r>
              <w:rPr>
                <w:rFonts w:ascii="Aptos" w:hAnsi="Aptos"/>
                <w:b/>
                <w:color w:val="FFFFFF"/>
                <w:sz w:val="21"/>
              </w:rPr>
              <w:t>Name</w:t>
            </w:r>
          </w:p>
        </w:tc>
        <w:tc>
          <w:tcPr>
            <w:tcW w:type="dxa" w:w="2448"/>
            <w:shd w:fill="113052"/>
            <w:tcMar>
              <w:top w:w="90" w:type="dxa"/>
              <w:start w:w="90" w:type="dxa"/>
              <w:bottom w:w="90" w:type="dxa"/>
              <w:end w:w="90" w:type="dxa"/>
            </w:tcMar>
          </w:tcPr>
          <w:p>
            <w:r>
              <w:rPr>
                <w:rFonts w:ascii="Aptos" w:hAnsi="Aptos"/>
                <w:b/>
                <w:color w:val="FFFFFF"/>
                <w:sz w:val="21"/>
              </w:rPr>
              <w:t>Decision</w:t>
            </w:r>
          </w:p>
        </w:tc>
        <w:tc>
          <w:tcPr>
            <w:tcW w:type="dxa" w:w="2448"/>
            <w:shd w:fill="113052"/>
            <w:tcMar>
              <w:top w:w="90" w:type="dxa"/>
              <w:start w:w="90" w:type="dxa"/>
              <w:bottom w:w="90" w:type="dxa"/>
              <w:end w:w="90" w:type="dxa"/>
            </w:tcMar>
          </w:tcPr>
          <w:p>
            <w:r>
              <w:rPr>
                <w:rFonts w:ascii="Aptos" w:hAnsi="Aptos"/>
                <w:b/>
                <w:color w:val="FFFFFF"/>
                <w:sz w:val="21"/>
              </w:rPr>
              <w:t>Date</w:t>
            </w:r>
          </w:p>
        </w:tc>
      </w:tr>
      <w:tr>
        <w:tc>
          <w:tcPr>
            <w:tcW w:type="dxa" w:w="2448"/>
            <w:tcMar>
              <w:top w:w="90" w:type="dxa"/>
              <w:start w:w="90" w:type="dxa"/>
              <w:bottom w:w="90" w:type="dxa"/>
              <w:end w:w="90" w:type="dxa"/>
            </w:tcMar>
          </w:tcPr>
          <w:p>
            <w:r>
              <w:rPr>
                <w:rFonts w:ascii="Aptos" w:hAnsi="Aptos"/>
                <w:i w:val="0"/>
                <w:color w:val="212529"/>
                <w:sz w:val="21"/>
              </w:rPr>
              <w:t>Product sponsor</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Pending</w:t>
            </w:r>
          </w:p>
        </w:tc>
        <w:tc>
          <w:tcPr>
            <w:tcW w:type="dxa" w:w="2448"/>
            <w:tcMar>
              <w:top w:w="90" w:type="dxa"/>
              <w:start w:w="90" w:type="dxa"/>
              <w:bottom w:w="90" w:type="dxa"/>
              <w:end w:w="90" w:type="dxa"/>
            </w:tcMar>
          </w:tcPr>
          <w:p>
            <w:r>
              <w:t>TBC</w:t>
            </w:r>
          </w:p>
        </w:tc>
      </w:tr>
    </w:tbl>
    <w:p>
      <w:pPr>
        <w:pStyle w:val="Heading2"/>
        <w:keepNext/>
        <w:spacing w:before="160" w:after="40" w:line="276" w:lineRule="auto"/>
      </w:pPr>
      <w:r>
        <w:rPr>
          <w:rFonts w:ascii="Aptos" w:hAnsi="Aptos"/>
          <w:b/>
          <w:color w:val="235C91"/>
          <w:sz w:val="24"/>
        </w:rPr>
        <w:t>Revision History</w:t>
      </w:r>
    </w:p>
    <w:tbl>
      <w:tblPr>
        <w:tblStyle w:val="TableGrid"/>
        <w:tblW w:type="auto" w:w="0"/>
        <w:jc w:val="left"/>
        <w:tblLook w:firstColumn="1" w:firstRow="1" w:lastColumn="0" w:lastRow="0" w:noHBand="0" w:noVBand="1" w:val="04A0"/>
        <w:tblBorders>
          <w:top w:val="single" w:sz="10" w:space="0" w:color="C4D1DF"/>
          <w:left w:val="single" w:sz="10" w:space="0" w:color="C4D1DF"/>
          <w:bottom w:val="single" w:sz="10" w:space="0" w:color="C4D1DF"/>
          <w:right w:val="single" w:sz="10" w:space="0" w:color="C4D1DF"/>
          <w:insideH w:val="single" w:sz="10" w:space="0" w:color="C4D1DF"/>
          <w:insideV w:val="single" w:sz="10" w:space="0" w:color="C4D1DF"/>
        </w:tblBorders>
      </w:tblPr>
      <w:tblGrid>
        <w:gridCol w:w="2448"/>
        <w:gridCol w:w="2448"/>
        <w:gridCol w:w="2448"/>
        <w:gridCol w:w="2448"/>
      </w:tblGrid>
      <w:tr>
        <w:tc>
          <w:tcPr>
            <w:tcW w:type="dxa" w:w="2448"/>
            <w:shd w:fill="113052"/>
            <w:tcMar>
              <w:top w:w="90" w:type="dxa"/>
              <w:start w:w="90" w:type="dxa"/>
              <w:bottom w:w="90" w:type="dxa"/>
              <w:end w:w="90" w:type="dxa"/>
            </w:tcMar>
          </w:tcPr>
          <w:p>
            <w:r>
              <w:rPr>
                <w:rFonts w:ascii="Aptos" w:hAnsi="Aptos"/>
                <w:b/>
                <w:color w:val="FFFFFF"/>
                <w:sz w:val="21"/>
              </w:rPr>
              <w:t>Version</w:t>
            </w:r>
          </w:p>
        </w:tc>
        <w:tc>
          <w:tcPr>
            <w:tcW w:type="dxa" w:w="2448"/>
            <w:shd w:fill="113052"/>
            <w:tcMar>
              <w:top w:w="90" w:type="dxa"/>
              <w:start w:w="90" w:type="dxa"/>
              <w:bottom w:w="90" w:type="dxa"/>
              <w:end w:w="90" w:type="dxa"/>
            </w:tcMar>
          </w:tcPr>
          <w:p>
            <w:r>
              <w:rPr>
                <w:rFonts w:ascii="Aptos" w:hAnsi="Aptos"/>
                <w:b/>
                <w:color w:val="FFFFFF"/>
                <w:sz w:val="21"/>
              </w:rPr>
              <w:t>Date</w:t>
            </w:r>
          </w:p>
        </w:tc>
        <w:tc>
          <w:tcPr>
            <w:tcW w:type="dxa" w:w="2448"/>
            <w:shd w:fill="113052"/>
            <w:tcMar>
              <w:top w:w="90" w:type="dxa"/>
              <w:start w:w="90" w:type="dxa"/>
              <w:bottom w:w="90" w:type="dxa"/>
              <w:end w:w="90" w:type="dxa"/>
            </w:tcMar>
          </w:tcPr>
          <w:p>
            <w:r>
              <w:rPr>
                <w:rFonts w:ascii="Aptos" w:hAnsi="Aptos"/>
                <w:b/>
                <w:color w:val="FFFFFF"/>
                <w:sz w:val="21"/>
              </w:rPr>
              <w:t>Author</w:t>
            </w:r>
          </w:p>
        </w:tc>
        <w:tc>
          <w:tcPr>
            <w:tcW w:type="dxa" w:w="2448"/>
            <w:shd w:fill="113052"/>
            <w:tcMar>
              <w:top w:w="90" w:type="dxa"/>
              <w:start w:w="90" w:type="dxa"/>
              <w:bottom w:w="90" w:type="dxa"/>
              <w:end w:w="90" w:type="dxa"/>
            </w:tcMar>
          </w:tcPr>
          <w:p>
            <w:r>
              <w:rPr>
                <w:rFonts w:ascii="Aptos" w:hAnsi="Aptos"/>
                <w:b/>
                <w:color w:val="FFFFFF"/>
                <w:sz w:val="21"/>
              </w:rPr>
              <w:t>Summary of changes</w:t>
            </w:r>
          </w:p>
        </w:tc>
      </w:tr>
      <w:tr>
        <w:tc>
          <w:tcPr>
            <w:tcW w:type="dxa" w:w="2448"/>
            <w:tcMar>
              <w:top w:w="90" w:type="dxa"/>
              <w:start w:w="90" w:type="dxa"/>
              <w:bottom w:w="90" w:type="dxa"/>
              <w:end w:w="90" w:type="dxa"/>
            </w:tcMar>
          </w:tcPr>
          <w:p>
            <w:r>
              <w:rPr>
                <w:rFonts w:ascii="Aptos" w:hAnsi="Aptos"/>
                <w:i w:val="0"/>
                <w:color w:val="212529"/>
                <w:sz w:val="21"/>
              </w:rPr>
              <w:t>v0.1</w:t>
            </w:r>
          </w:p>
        </w:tc>
        <w:tc>
          <w:tcPr>
            <w:tcW w:type="dxa" w:w="2448"/>
            <w:tcMar>
              <w:top w:w="90" w:type="dxa"/>
              <w:start w:w="90" w:type="dxa"/>
              <w:bottom w:w="90" w:type="dxa"/>
              <w:end w:w="90" w:type="dxa"/>
            </w:tcMar>
          </w:tcPr>
          <w:p>
            <w:r>
              <w:t>22 April 2026</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rPr>
                <w:rFonts w:ascii="Aptos" w:hAnsi="Aptos"/>
                <w:i w:val="0"/>
                <w:color w:val="212529"/>
                <w:sz w:val="21"/>
              </w:rPr>
              <w:t>Initial draft</w:t>
            </w:r>
          </w:p>
        </w:tc>
      </w:tr>
      <w:tr>
        <w:tc>
          <w:tcPr>
            <w:tcW w:type="dxa" w:w="2448"/>
            <w:tcMar>
              <w:top w:w="90" w:type="dxa"/>
              <w:start w:w="90" w:type="dxa"/>
              <w:bottom w:w="90" w:type="dxa"/>
              <w:end w:w="90" w:type="dxa"/>
            </w:tcMar>
          </w:tcPr>
          <w:p>
            <w:r>
              <w:rPr>
                <w:rFonts w:ascii="Aptos" w:hAnsi="Aptos"/>
                <w:i w:val="0"/>
                <w:color w:val="212529"/>
                <w:sz w:val="21"/>
              </w:rPr>
              <w:t>v0.2</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TBC</w:t>
            </w:r>
          </w:p>
        </w:tc>
      </w:tr>
      <w:tr>
        <w:tc>
          <w:tcPr>
            <w:tcW w:type="dxa" w:w="2448"/>
            <w:tcMar>
              <w:top w:w="90" w:type="dxa"/>
              <w:start w:w="90" w:type="dxa"/>
              <w:bottom w:w="90" w:type="dxa"/>
              <w:end w:w="90" w:type="dxa"/>
            </w:tcMar>
          </w:tcPr>
          <w:p>
            <w:r>
              <w:rPr>
                <w:rFonts w:ascii="Aptos" w:hAnsi="Aptos"/>
                <w:i w:val="0"/>
                <w:color w:val="212529"/>
                <w:sz w:val="21"/>
              </w:rPr>
              <w:t>v1.0</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rPr>
                <w:rFonts w:ascii="Aptos" w:hAnsi="Aptos"/>
                <w:i w:val="0"/>
                <w:color w:val="212529"/>
                <w:sz w:val="21"/>
              </w:rPr>
              <w:t>Approved for release</w:t>
            </w:r>
          </w:p>
        </w:tc>
      </w:tr>
    </w:tbl>
    <w:p>
      <w:pPr>
        <w:pStyle w:val="Heading1"/>
        <w:keepNext/>
        <w:spacing w:before="80" w:after="80" w:line="276" w:lineRule="auto"/>
        <w:pBdr>
          <w:bottom w:val="single" w:sz="10" w:space="1" w:color="D4DEE9"/>
        </w:pBdr>
      </w:pPr>
      <w:r>
        <w:rPr>
          <w:rFonts w:ascii="Aptos" w:hAnsi="Aptos"/>
          <w:b/>
          <w:color w:val="113052"/>
          <w:sz w:val="30"/>
        </w:rPr>
        <w:t>Contents</w:t>
      </w:r>
    </w:p>
    <w:p>
      <w:r>
        <w:t>Table of contents can be generated in Word from the existing heading structure if required.</w:t>
      </w:r>
    </w:p>
    <w:p>
      <w:pPr>
        <w:pStyle w:val="Heading1"/>
        <w:keepNext/>
        <w:spacing w:before="80" w:after="80" w:line="276" w:lineRule="auto"/>
        <w:pBdr>
          <w:bottom w:val="single" w:sz="10" w:space="1" w:color="D4DEE9"/>
        </w:pBdr>
      </w:pPr>
      <w:r>
        <w:rPr>
          <w:rFonts w:ascii="Aptos" w:hAnsi="Aptos"/>
          <w:b/>
          <w:color w:val="113052"/>
          <w:sz w:val="30"/>
        </w:rPr>
        <w:t>1. Product Summary</w:t>
      </w:r>
    </w:p>
    <w:p>
      <w:pPr/>
      <w:r>
        <w:t>AI Meeting Action Tracker is a web application that converts meeting notes and transcripts into a structured, reviewable action tracker. It is intended for team leads, operations managers, project coordinators, small business owners, and internal teams that run recurring meetings.</w:t>
      </w:r>
    </w:p>
    <w:p>
      <w:pPr/>
      <w:r>
        <w:t>The product analyses unstructured meeting content to identify candidate action items, decisions, owners, due dates, priorities, and outstanding questions. Its business purpose is to reduce post-meeting admin, improve accountability, and give teams one central place to review and track follow-up work.</w:t>
      </w:r>
    </w:p>
    <w:p>
      <w:pPr>
        <w:pStyle w:val="ListBullet"/>
      </w:pPr>
      <w:r>
        <w:t>Assumption: release 1 supports text-based meeting notes and transcripts. Real-time meeting assistance and downstream tool integrations are out of scope for the initial release.</w:t>
      </w:r>
    </w:p>
    <w:p>
      <w:pPr>
        <w:pStyle w:val="Heading1"/>
        <w:keepNext/>
        <w:spacing w:before="80" w:after="80" w:line="276" w:lineRule="auto"/>
        <w:pBdr>
          <w:bottom w:val="single" w:sz="10" w:space="1" w:color="D4DEE9"/>
        </w:pBdr>
      </w:pPr>
      <w:r>
        <w:rPr>
          <w:rFonts w:ascii="Aptos" w:hAnsi="Aptos"/>
          <w:b/>
          <w:color w:val="113052"/>
          <w:sz w:val="30"/>
        </w:rPr>
        <w:t>2. Problem Statement</w:t>
      </w:r>
    </w:p>
    <w:p>
      <w:pPr/>
      <w:r>
        <w:t>Teams often leave meetings without a reliable record of what was decided, who owns the next step, or when follow-up is due. Action items are commonly buried in free-form notes, scattered across email and chat, or manually copied into spreadsheets and task tools.</w:t>
      </w:r>
    </w:p>
    <w:p>
      <w:pPr/>
      <w:r>
        <w:t>This creates delays, duplicated work, missed deadlines, and weak accountability. If nothing changes, teams will continue to spend manual effort reconstructing decisions after meetings while still losing visibility of commitments and follow-up tasks.</w:t>
      </w:r>
    </w:p>
    <w:p>
      <w:pPr>
        <w:pStyle w:val="Heading1"/>
        <w:keepNext/>
        <w:spacing w:before="80" w:after="80" w:line="276" w:lineRule="auto"/>
        <w:pBdr>
          <w:bottom w:val="single" w:sz="10" w:space="1" w:color="D4DEE9"/>
        </w:pBdr>
      </w:pPr>
      <w:r>
        <w:rPr>
          <w:rFonts w:ascii="Aptos" w:hAnsi="Aptos"/>
          <w:b/>
          <w:color w:val="113052"/>
          <w:sz w:val="30"/>
        </w:rPr>
        <w:t>3. Goals and Success Measures</w:t>
      </w:r>
    </w:p>
    <w:p>
      <w:pPr/>
      <w:r>
        <w:t>Primary goals:</w:t>
      </w:r>
    </w:p>
    <w:p>
      <w:pPr>
        <w:pStyle w:val="ListBullet"/>
      </w:pPr>
      <w:r>
        <w:t>Extract action items from meeting notes and transcripts.</w:t>
      </w:r>
    </w:p>
    <w:p>
      <w:pPr>
        <w:pStyle w:val="ListBullet"/>
      </w:pPr>
      <w:r>
        <w:t>Identify owner, due date, priority, and status where the source text supports it.</w:t>
      </w:r>
    </w:p>
    <w:p>
      <w:pPr>
        <w:pStyle w:val="ListBullet"/>
      </w:pPr>
      <w:r>
        <w:t>Require user review and approval before extracted actions become active records.</w:t>
      </w:r>
    </w:p>
    <w:p>
      <w:pPr>
        <w:pStyle w:val="ListBullet"/>
      </w:pPr>
      <w:r>
        <w:t>Provide one central place to track actions and decisions from meetings.</w:t>
      </w:r>
    </w:p>
    <w:p>
      <w:pPr>
        <w:pStyle w:val="ListBullet"/>
      </w:pPr>
      <w:r>
        <w:t>Reduce manual administration after meetings and improve follow-through visibility.</w:t>
      </w:r>
    </w:p>
    <w:p>
      <w:pPr/>
      <w:r>
        <w:t>Leading indicators:</w:t>
      </w:r>
    </w:p>
    <w:p>
      <w:pPr>
        <w:pStyle w:val="ListBullet"/>
      </w:pPr>
      <w:r>
        <w:t>User approval rate for extracted actions.</w:t>
      </w:r>
    </w:p>
    <w:p>
      <w:pPr>
        <w:pStyle w:val="ListBullet"/>
      </w:pPr>
      <w:r>
        <w:t>Number of manual edits required per meeting before approval.</w:t>
      </w:r>
    </w:p>
    <w:p>
      <w:pPr>
        <w:pStyle w:val="ListBullet"/>
      </w:pPr>
      <w:r>
        <w:t>Percentage of meetings that result in approved action items being captured.</w:t>
      </w:r>
    </w:p>
    <w:p>
      <w:pPr/>
      <w:r>
        <w:t>Lagging indicators:</w:t>
      </w:r>
    </w:p>
    <w:p>
      <w:pPr>
        <w:pStyle w:val="ListBullet"/>
      </w:pPr>
      <w:r>
        <w:t>Time saved per meeting follow-up.</w:t>
      </w:r>
    </w:p>
    <w:p>
      <w:pPr>
        <w:pStyle w:val="ListBullet"/>
      </w:pPr>
      <w:r>
        <w:t>Reduction in missed follow-ups and overdue actions.</w:t>
      </w:r>
    </w:p>
    <w:p>
      <w:pPr/>
      <w:r>
        <w:t>Success evaluation approach: compare current post-meeting follow-up effort and completion visibility against pilot results. Baseline, targets, and measurement cadence are TBC.</w:t>
      </w:r>
    </w:p>
    <w:p>
      <w:pPr>
        <w:pStyle w:val="Heading1"/>
        <w:keepNext/>
        <w:spacing w:before="80" w:after="80" w:line="276" w:lineRule="auto"/>
        <w:pBdr>
          <w:bottom w:val="single" w:sz="10" w:space="1" w:color="D4DEE9"/>
        </w:pBdr>
      </w:pPr>
      <w:r>
        <w:rPr>
          <w:rFonts w:ascii="Aptos" w:hAnsi="Aptos"/>
          <w:b/>
          <w:color w:val="113052"/>
          <w:sz w:val="30"/>
        </w:rPr>
        <w:t>4. Target Users and Stakeholders</w:t>
      </w:r>
    </w:p>
    <w:p>
      <w:pPr/>
      <w:r>
        <w:t>Primary users:</w:t>
      </w:r>
    </w:p>
    <w:p>
      <w:pPr>
        <w:pStyle w:val="ListBullet"/>
      </w:pPr>
      <w:r>
        <w:t>Team leads.</w:t>
      </w:r>
    </w:p>
    <w:p>
      <w:pPr>
        <w:pStyle w:val="ListBullet"/>
      </w:pPr>
      <w:r>
        <w:t>Operations managers.</w:t>
      </w:r>
    </w:p>
    <w:p>
      <w:pPr>
        <w:pStyle w:val="ListBullet"/>
      </w:pPr>
      <w:r>
        <w:t>Project coordinators.</w:t>
      </w:r>
    </w:p>
    <w:p>
      <w:pPr>
        <w:pStyle w:val="ListBullet"/>
      </w:pPr>
      <w:r>
        <w:t>Small business owners.</w:t>
      </w:r>
    </w:p>
    <w:p>
      <w:pPr>
        <w:pStyle w:val="ListBullet"/>
      </w:pPr>
      <w:r>
        <w:t>Internal teams running recurring meetings.</w:t>
      </w:r>
    </w:p>
    <w:p>
      <w:pPr/>
      <w:r>
        <w:t>Secondary users and stakeholders:</w:t>
      </w:r>
    </w:p>
    <w:p>
      <w:pPr>
        <w:pStyle w:val="ListBullet"/>
      </w:pPr>
      <w:r>
        <w:t>Meeting participants who are assigned follow-up tasks.</w:t>
      </w:r>
    </w:p>
    <w:p>
      <w:pPr>
        <w:pStyle w:val="ListBullet"/>
      </w:pPr>
      <w:r>
        <w:t>Managers or reviewers who confirm extracted actions before activation.</w:t>
      </w:r>
    </w:p>
    <w:p>
      <w:pPr>
        <w:pStyle w:val="ListBullet"/>
      </w:pPr>
      <w:r>
        <w:t>Downstream teams that rely on accurate meeting follow-up and decision visibility.</w:t>
      </w:r>
    </w:p>
    <w:p>
      <w:pPr>
        <w:pStyle w:val="ListBullet"/>
      </w:pPr>
      <w:r>
        <w:t>Specific stakeholder groups beyond the above are TBC.</w:t>
      </w:r>
    </w:p>
    <w:p>
      <w:pPr>
        <w:pStyle w:val="Heading1"/>
        <w:keepNext/>
        <w:spacing w:before="80" w:after="80" w:line="276" w:lineRule="auto"/>
        <w:pBdr>
          <w:bottom w:val="single" w:sz="10" w:space="1" w:color="D4DEE9"/>
        </w:pBdr>
      </w:pPr>
      <w:r>
        <w:rPr>
          <w:rFonts w:ascii="Aptos" w:hAnsi="Aptos"/>
          <w:b/>
          <w:color w:val="113052"/>
          <w:sz w:val="30"/>
        </w:rPr>
        <w:t>5. Current Workflow</w:t>
      </w:r>
    </w:p>
    <w:p>
      <w:pPr/>
      <w:r>
        <w:t>Current workflow:</w:t>
      </w:r>
    </w:p>
    <w:p>
      <w:pPr>
        <w:pStyle w:val="ListBullet"/>
      </w:pPr>
      <w:r>
        <w:t>A meeting happens in person or online.</w:t>
      </w:r>
    </w:p>
    <w:p>
      <w:pPr>
        <w:pStyle w:val="ListBullet"/>
      </w:pPr>
      <w:r>
        <w:t>Notes are taken manually or a transcript is exported after the meeting.</w:t>
      </w:r>
    </w:p>
    <w:p>
      <w:pPr>
        <w:pStyle w:val="ListBullet"/>
      </w:pPr>
      <w:r>
        <w:t>Someone reviews the notes afterwards to identify next steps.</w:t>
      </w:r>
    </w:p>
    <w:p>
      <w:pPr>
        <w:pStyle w:val="ListBullet"/>
      </w:pPr>
      <w:r>
        <w:t>Action items are manually copied into email, chat, spreadsheets, or task tools.</w:t>
      </w:r>
    </w:p>
    <w:p>
      <w:pPr>
        <w:pStyle w:val="ListBullet"/>
      </w:pPr>
      <w:r>
        <w:t>Owners and due dates are often missed, ambiguous, or recorded inconsistently.</w:t>
      </w:r>
    </w:p>
    <w:p>
      <w:pPr>
        <w:pStyle w:val="ListBullet"/>
      </w:pPr>
      <w:r>
        <w:t>Follow-up depends on individuals remembering to act and manually checking progress.</w:t>
      </w:r>
    </w:p>
    <w:p>
      <w:pPr/>
      <w:r>
        <w:t>Key failure points: unclear ownership, inconsistent documentation, duplicated effort across tools, and no single audit trail back to the source meeting content.</w:t>
      </w:r>
    </w:p>
    <w:p>
      <w:pPr>
        <w:pStyle w:val="Heading1"/>
        <w:keepNext/>
        <w:spacing w:before="80" w:after="80" w:line="276" w:lineRule="auto"/>
        <w:pBdr>
          <w:bottom w:val="single" w:sz="10" w:space="1" w:color="D4DEE9"/>
        </w:pBdr>
      </w:pPr>
      <w:r>
        <w:rPr>
          <w:rFonts w:ascii="Aptos" w:hAnsi="Aptos"/>
          <w:b/>
          <w:color w:val="113052"/>
          <w:sz w:val="30"/>
        </w:rPr>
        <w:t>6. Proposed Workflow</w:t>
      </w:r>
    </w:p>
    <w:p>
      <w:pPr/>
      <w:r>
        <w:t>Proposed workflow:</w:t>
      </w:r>
    </w:p>
    <w:p>
      <w:pPr>
        <w:pStyle w:val="ListNumber"/>
      </w:pPr>
      <w:r>
        <w:t>User uploads meeting notes or a transcript, or pastes meeting text directly into the application.</w:t>
      </w:r>
    </w:p>
    <w:p>
      <w:pPr>
        <w:pStyle w:val="ListNumber"/>
      </w:pPr>
      <w:r>
        <w:t>User enters or confirms the meeting title and meeting date, with optional participant list and project or team context.</w:t>
      </w:r>
    </w:p>
    <w:p>
      <w:pPr>
        <w:pStyle w:val="ListNumber"/>
      </w:pPr>
      <w:r>
        <w:t>The system analyses the source content and extracts candidate action items, decisions, outstanding questions, and supporting source references.</w:t>
      </w:r>
    </w:p>
    <w:p>
      <w:pPr>
        <w:pStyle w:val="ListNumber"/>
      </w:pPr>
      <w:r>
        <w:t>The AI infers owners and due dates only when they are clearly grounded in the source text. Ambiguous items are flagged for human review rather than silently completed.</w:t>
      </w:r>
    </w:p>
    <w:p>
      <w:pPr>
        <w:pStyle w:val="ListNumber"/>
      </w:pPr>
      <w:r>
        <w:t>User reviews, edits, rejects, or merges extracted items before approval.</w:t>
      </w:r>
    </w:p>
    <w:p>
      <w:pPr>
        <w:pStyle w:val="ListNumber"/>
      </w:pPr>
      <w:r>
        <w:t>Approved items are saved to the action tracker and linked back to the originating meeting record.</w:t>
      </w:r>
    </w:p>
    <w:p>
      <w:pPr>
        <w:pStyle w:val="ListNumber"/>
      </w:pPr>
      <w:r>
        <w:t>Team members can filter and track actions by meeting, owner, due date, and status.</w:t>
      </w:r>
    </w:p>
    <w:p>
      <w:pPr>
        <w:pStyle w:val="ListNumber"/>
      </w:pPr>
      <w:r>
        <w:t>Later releases may add reminders and export or sync options to other tools.</w:t>
      </w:r>
    </w:p>
    <w:p>
      <w:pPr>
        <w:pStyle w:val="Heading1"/>
        <w:keepNext/>
        <w:spacing w:before="80" w:after="80" w:line="276" w:lineRule="auto"/>
        <w:pBdr>
          <w:bottom w:val="single" w:sz="10" w:space="1" w:color="D4DEE9"/>
        </w:pBdr>
      </w:pPr>
      <w:r>
        <w:rPr>
          <w:rFonts w:ascii="Aptos" w:hAnsi="Aptos"/>
          <w:b/>
          <w:color w:val="113052"/>
          <w:sz w:val="30"/>
        </w:rPr>
        <w:t>7. Scope</w:t>
      </w:r>
    </w:p>
    <w:p>
      <w:pPr/>
      <w:r>
        <w:t>In scope for release 1:</w:t>
      </w:r>
    </w:p>
    <w:p>
      <w:pPr>
        <w:pStyle w:val="ListBullet"/>
      </w:pPr>
      <w:r>
        <w:t>Upload or paste meeting text.</w:t>
      </w:r>
    </w:p>
    <w:p>
      <w:pPr>
        <w:pStyle w:val="ListBullet"/>
      </w:pPr>
      <w:r>
        <w:t>AI extraction of candidate actions and decisions.</w:t>
      </w:r>
    </w:p>
    <w:p>
      <w:pPr>
        <w:pStyle w:val="ListBullet"/>
      </w:pPr>
      <w:r>
        <w:t>Review and edit workflow before save.</w:t>
      </w:r>
    </w:p>
    <w:p>
      <w:pPr>
        <w:pStyle w:val="ListBullet"/>
      </w:pPr>
      <w:r>
        <w:t>Save approved items to a central action tracker.</w:t>
      </w:r>
    </w:p>
    <w:p>
      <w:pPr>
        <w:pStyle w:val="ListBullet"/>
      </w:pPr>
      <w:r>
        <w:t>Basic tracking dashboard, filtering, and search.</w:t>
      </w:r>
    </w:p>
    <w:p>
      <w:pPr/>
      <w:r>
        <w:t>Out of scope for release 1:</w:t>
      </w:r>
    </w:p>
    <w:p>
      <w:pPr>
        <w:pStyle w:val="ListBullet"/>
      </w:pPr>
      <w:r>
        <w:t>Full calendar integration.</w:t>
      </w:r>
    </w:p>
    <w:p>
      <w:pPr>
        <w:pStyle w:val="ListBullet"/>
      </w:pPr>
      <w:r>
        <w:t>Automatic task creation in third-party tools.</w:t>
      </w:r>
    </w:p>
    <w:p>
      <w:pPr>
        <w:pStyle w:val="ListBullet"/>
      </w:pPr>
      <w:r>
        <w:t>Voice recording.</w:t>
      </w:r>
    </w:p>
    <w:p>
      <w:pPr>
        <w:pStyle w:val="ListBullet"/>
      </w:pPr>
      <w:r>
        <w:t>Real-time meeting assistant behaviour.</w:t>
      </w:r>
    </w:p>
    <w:p>
      <w:pPr>
        <w:pStyle w:val="ListBullet"/>
      </w:pPr>
      <w:r>
        <w:t>Cross-meeting analytics dashboard.</w:t>
      </w:r>
    </w:p>
    <w:p>
      <w:pPr/>
      <w:r>
        <w:t>Assumptions and constraints:</w:t>
      </w:r>
    </w:p>
    <w:p>
      <w:pPr>
        <w:pStyle w:val="ListBullet"/>
      </w:pPr>
      <w:r>
        <w:t>User review is mandatory before extracted actions become active.</w:t>
      </w:r>
    </w:p>
    <w:p>
      <w:pPr>
        <w:pStyle w:val="ListBullet"/>
      </w:pPr>
      <w:r>
        <w:t>The AI must not auto-assign responsibility without user review.</w:t>
      </w:r>
    </w:p>
    <w:p>
      <w:pPr>
        <w:pStyle w:val="ListBullet"/>
      </w:pPr>
      <w:r>
        <w:t>The AI must not invent deadlines or commitments that are not grounded in the source text.</w:t>
      </w:r>
    </w:p>
    <w:p>
      <w:pPr>
        <w:pStyle w:val="ListBullet"/>
      </w:pPr>
      <w:r>
        <w:t>Supported file formats for release 1 are TBC.</w:t>
      </w:r>
    </w:p>
    <w:p>
      <w:pPr>
        <w:pStyle w:val="Heading1"/>
        <w:keepNext/>
        <w:spacing w:before="80" w:after="80" w:line="276" w:lineRule="auto"/>
        <w:pBdr>
          <w:bottom w:val="single" w:sz="10" w:space="1" w:color="D4DEE9"/>
        </w:pBdr>
      </w:pPr>
      <w:r>
        <w:rPr>
          <w:rFonts w:ascii="Aptos" w:hAnsi="Aptos"/>
          <w:b/>
          <w:color w:val="113052"/>
          <w:sz w:val="30"/>
        </w:rPr>
        <w:t>8. Functional Requirements</w:t>
      </w:r>
    </w:p>
    <w:p>
      <w:pPr/>
      <w:r>
        <w:t>Release 1 functional requirements are listed below. Later-phase items are explicitly marked.</w:t>
      </w:r>
    </w:p>
    <w:tbl>
      <w:tblPr>
        <w:tblStyle w:val="TableGrid"/>
        <w:tblW w:type="auto" w:w="0"/>
        <w:jc w:val="left"/>
        <w:tblLook w:firstColumn="1" w:firstRow="1" w:lastColumn="0" w:lastRow="0" w:noHBand="0" w:noVBand="1" w:val="04A0"/>
        <w:tblBorders>
          <w:top w:val="single" w:sz="10" w:space="0" w:color="C4D1DF"/>
          <w:left w:val="single" w:sz="10" w:space="0" w:color="C4D1DF"/>
          <w:bottom w:val="single" w:sz="10" w:space="0" w:color="C4D1DF"/>
          <w:right w:val="single" w:sz="10" w:space="0" w:color="C4D1DF"/>
          <w:insideH w:val="single" w:sz="10" w:space="0" w:color="C4D1DF"/>
          <w:insideV w:val="single" w:sz="10" w:space="0" w:color="C4D1DF"/>
        </w:tblBorders>
      </w:tblPr>
      <w:tblGrid>
        <w:gridCol w:w="2448"/>
        <w:gridCol w:w="2448"/>
        <w:gridCol w:w="2448"/>
        <w:gridCol w:w="2448"/>
      </w:tblGrid>
      <w:tr>
        <w:trPr>
          <w:tblHeader w:val="true"/>
        </w:trPr>
        <w:tc>
          <w:tcPr>
            <w:tcW w:type="dxa" w:w="2448"/>
            <w:shd w:fill="113052"/>
            <w:tcMar>
              <w:top w:w="90" w:type="dxa"/>
              <w:start w:w="90" w:type="dxa"/>
              <w:bottom w:w="90" w:type="dxa"/>
              <w:end w:w="90" w:type="dxa"/>
            </w:tcMar>
          </w:tcPr>
          <w:p>
            <w:r>
              <w:rPr>
                <w:rFonts w:ascii="Aptos" w:hAnsi="Aptos"/>
                <w:b/>
                <w:color w:val="FFFFFF"/>
                <w:sz w:val="21"/>
              </w:rPr>
              <w:t>ID</w:t>
            </w:r>
          </w:p>
        </w:tc>
        <w:tc>
          <w:tcPr>
            <w:tcW w:type="dxa" w:w="2448"/>
            <w:shd w:fill="113052"/>
            <w:tcMar>
              <w:top w:w="90" w:type="dxa"/>
              <w:start w:w="90" w:type="dxa"/>
              <w:bottom w:w="90" w:type="dxa"/>
              <w:end w:w="90" w:type="dxa"/>
            </w:tcMar>
          </w:tcPr>
          <w:p>
            <w:r>
              <w:rPr>
                <w:rFonts w:ascii="Aptos" w:hAnsi="Aptos"/>
                <w:b/>
                <w:color w:val="FFFFFF"/>
                <w:sz w:val="21"/>
              </w:rPr>
              <w:t>Requirement</w:t>
            </w:r>
          </w:p>
        </w:tc>
        <w:tc>
          <w:tcPr>
            <w:tcW w:type="dxa" w:w="2448"/>
            <w:shd w:fill="113052"/>
            <w:tcMar>
              <w:top w:w="90" w:type="dxa"/>
              <w:start w:w="90" w:type="dxa"/>
              <w:bottom w:w="90" w:type="dxa"/>
              <w:end w:w="90" w:type="dxa"/>
            </w:tcMar>
          </w:tcPr>
          <w:p>
            <w:r>
              <w:rPr>
                <w:rFonts w:ascii="Aptos" w:hAnsi="Aptos"/>
                <w:b/>
                <w:color w:val="FFFFFF"/>
                <w:sz w:val="21"/>
              </w:rPr>
              <w:t>Priority</w:t>
            </w:r>
          </w:p>
        </w:tc>
        <w:tc>
          <w:tcPr>
            <w:tcW w:type="dxa" w:w="2448"/>
            <w:shd w:fill="113052"/>
            <w:tcMar>
              <w:top w:w="90" w:type="dxa"/>
              <w:start w:w="90" w:type="dxa"/>
              <w:bottom w:w="90" w:type="dxa"/>
              <w:end w:w="90" w:type="dxa"/>
            </w:tcMar>
          </w:tcPr>
          <w:p>
            <w:r>
              <w:rPr>
                <w:rFonts w:ascii="Aptos" w:hAnsi="Aptos"/>
                <w:b/>
                <w:color w:val="FFFFFF"/>
                <w:sz w:val="21"/>
              </w:rPr>
              <w:t>Notes / Acceptance hint</w:t>
            </w:r>
          </w:p>
        </w:tc>
      </w:tr>
      <w:tr>
        <w:tc>
          <w:tcPr>
            <w:tcW w:type="dxa" w:w="2448"/>
            <w:tcMar>
              <w:top w:w="90" w:type="dxa"/>
              <w:start w:w="90" w:type="dxa"/>
              <w:bottom w:w="90" w:type="dxa"/>
              <w:end w:w="90" w:type="dxa"/>
            </w:tcMar>
          </w:tcPr>
          <w:p>
            <w:r>
              <w:t>FR-01</w:t>
            </w:r>
          </w:p>
        </w:tc>
        <w:tc>
          <w:tcPr>
            <w:tcW w:type="dxa" w:w="2448"/>
            <w:tcMar>
              <w:top w:w="90" w:type="dxa"/>
              <w:start w:w="90" w:type="dxa"/>
              <w:bottom w:w="90" w:type="dxa"/>
              <w:end w:w="90" w:type="dxa"/>
            </w:tcMar>
          </w:tcPr>
          <w:p>
            <w:r>
              <w:t>System must accept pasted text and file upload for meeting notes or transcripts.</w:t>
            </w:r>
          </w:p>
        </w:tc>
        <w:tc>
          <w:tcPr>
            <w:tcW w:type="dxa" w:w="2448"/>
            <w:tcMar>
              <w:top w:w="90" w:type="dxa"/>
              <w:start w:w="90" w:type="dxa"/>
              <w:bottom w:w="90" w:type="dxa"/>
              <w:end w:w="90" w:type="dxa"/>
            </w:tcMar>
          </w:tcPr>
          <w:p>
            <w:r>
              <w:t>High</w:t>
            </w:r>
          </w:p>
        </w:tc>
        <w:tc>
          <w:tcPr>
            <w:tcW w:type="dxa" w:w="2448"/>
            <w:tcMar>
              <w:top w:w="90" w:type="dxa"/>
              <w:start w:w="90" w:type="dxa"/>
              <w:bottom w:w="90" w:type="dxa"/>
              <w:end w:w="90" w:type="dxa"/>
            </w:tcMar>
          </w:tcPr>
          <w:p>
            <w:r>
              <w:t>User can submit supported meeting content and provide a meeting title and date.</w:t>
            </w:r>
          </w:p>
        </w:tc>
      </w:tr>
      <w:tr>
        <w:tc>
          <w:tcPr>
            <w:tcW w:type="dxa" w:w="2448"/>
            <w:tcMar>
              <w:top w:w="90" w:type="dxa"/>
              <w:start w:w="90" w:type="dxa"/>
              <w:bottom w:w="90" w:type="dxa"/>
              <w:end w:w="90" w:type="dxa"/>
            </w:tcMar>
          </w:tcPr>
          <w:p>
            <w:r>
              <w:t>FR-02</w:t>
            </w:r>
          </w:p>
        </w:tc>
        <w:tc>
          <w:tcPr>
            <w:tcW w:type="dxa" w:w="2448"/>
            <w:tcMar>
              <w:top w:w="90" w:type="dxa"/>
              <w:start w:w="90" w:type="dxa"/>
              <w:bottom w:w="90" w:type="dxa"/>
              <w:end w:w="90" w:type="dxa"/>
            </w:tcMar>
          </w:tcPr>
          <w:p>
            <w:r>
              <w:t>System must create and store a meeting record linked to the uploaded or pasted source content.</w:t>
            </w:r>
          </w:p>
        </w:tc>
        <w:tc>
          <w:tcPr>
            <w:tcW w:type="dxa" w:w="2448"/>
            <w:tcMar>
              <w:top w:w="90" w:type="dxa"/>
              <w:start w:w="90" w:type="dxa"/>
              <w:bottom w:w="90" w:type="dxa"/>
              <w:end w:w="90" w:type="dxa"/>
            </w:tcMar>
          </w:tcPr>
          <w:p>
            <w:r>
              <w:t>High</w:t>
            </w:r>
          </w:p>
        </w:tc>
        <w:tc>
          <w:tcPr>
            <w:tcW w:type="dxa" w:w="2448"/>
            <w:tcMar>
              <w:top w:w="90" w:type="dxa"/>
              <w:start w:w="90" w:type="dxa"/>
              <w:bottom w:w="90" w:type="dxa"/>
              <w:end w:w="90" w:type="dxa"/>
            </w:tcMar>
          </w:tcPr>
          <w:p>
            <w:r>
              <w:t>Saved record includes meeting title, date, source text, creator, and created timestamp.</w:t>
            </w:r>
          </w:p>
        </w:tc>
      </w:tr>
      <w:tr>
        <w:tc>
          <w:tcPr>
            <w:tcW w:type="dxa" w:w="2448"/>
            <w:tcMar>
              <w:top w:w="90" w:type="dxa"/>
              <w:start w:w="90" w:type="dxa"/>
              <w:bottom w:w="90" w:type="dxa"/>
              <w:end w:w="90" w:type="dxa"/>
            </w:tcMar>
          </w:tcPr>
          <w:p>
            <w:r>
              <w:t>FR-03</w:t>
            </w:r>
          </w:p>
        </w:tc>
        <w:tc>
          <w:tcPr>
            <w:tcW w:type="dxa" w:w="2448"/>
            <w:tcMar>
              <w:top w:w="90" w:type="dxa"/>
              <w:start w:w="90" w:type="dxa"/>
              <w:bottom w:w="90" w:type="dxa"/>
              <w:end w:w="90" w:type="dxa"/>
            </w:tcMar>
          </w:tcPr>
          <w:p>
            <w:r>
              <w:t>System must extract candidate action items from the source text.</w:t>
            </w:r>
          </w:p>
        </w:tc>
        <w:tc>
          <w:tcPr>
            <w:tcW w:type="dxa" w:w="2448"/>
            <w:tcMar>
              <w:top w:w="90" w:type="dxa"/>
              <w:start w:w="90" w:type="dxa"/>
              <w:bottom w:w="90" w:type="dxa"/>
              <w:end w:w="90" w:type="dxa"/>
            </w:tcMar>
          </w:tcPr>
          <w:p>
            <w:r>
              <w:t>High</w:t>
            </w:r>
          </w:p>
        </w:tc>
        <w:tc>
          <w:tcPr>
            <w:tcW w:type="dxa" w:w="2448"/>
            <w:tcMar>
              <w:top w:w="90" w:type="dxa"/>
              <w:start w:w="90" w:type="dxa"/>
              <w:bottom w:w="90" w:type="dxa"/>
              <w:end w:w="90" w:type="dxa"/>
            </w:tcMar>
          </w:tcPr>
          <w:p>
            <w:r>
              <w:t>Returned items include a clear action description and source reference.</w:t>
            </w:r>
          </w:p>
        </w:tc>
      </w:tr>
      <w:tr>
        <w:tc>
          <w:tcPr>
            <w:tcW w:type="dxa" w:w="2448"/>
            <w:tcMar>
              <w:top w:w="90" w:type="dxa"/>
              <w:start w:w="90" w:type="dxa"/>
              <w:bottom w:w="90" w:type="dxa"/>
              <w:end w:w="90" w:type="dxa"/>
            </w:tcMar>
          </w:tcPr>
          <w:p>
            <w:r>
              <w:t>FR-04</w:t>
            </w:r>
          </w:p>
        </w:tc>
        <w:tc>
          <w:tcPr>
            <w:tcW w:type="dxa" w:w="2448"/>
            <w:tcMar>
              <w:top w:w="90" w:type="dxa"/>
              <w:start w:w="90" w:type="dxa"/>
              <w:bottom w:w="90" w:type="dxa"/>
              <w:end w:w="90" w:type="dxa"/>
            </w:tcMar>
          </w:tcPr>
          <w:p>
            <w:r>
              <w:t>System must extract decisions and outstanding questions from the source text.</w:t>
            </w:r>
          </w:p>
        </w:tc>
        <w:tc>
          <w:tcPr>
            <w:tcW w:type="dxa" w:w="2448"/>
            <w:tcMar>
              <w:top w:w="90" w:type="dxa"/>
              <w:start w:w="90" w:type="dxa"/>
              <w:bottom w:w="90" w:type="dxa"/>
              <w:end w:w="90" w:type="dxa"/>
            </w:tcMar>
          </w:tcPr>
          <w:p>
            <w:r>
              <w:t>High</w:t>
            </w:r>
          </w:p>
        </w:tc>
        <w:tc>
          <w:tcPr>
            <w:tcW w:type="dxa" w:w="2448"/>
            <w:tcMar>
              <w:top w:w="90" w:type="dxa"/>
              <w:start w:w="90" w:type="dxa"/>
              <w:bottom w:w="90" w:type="dxa"/>
              <w:end w:w="90" w:type="dxa"/>
            </w:tcMar>
          </w:tcPr>
          <w:p>
            <w:r>
              <w:t>User can view extracted decisions and open questions before approval.</w:t>
            </w:r>
          </w:p>
        </w:tc>
      </w:tr>
      <w:tr>
        <w:tc>
          <w:tcPr>
            <w:tcW w:type="dxa" w:w="2448"/>
          </w:tcPr>
          <w:p>
            <w:r>
              <w:t>FR-05</w:t>
            </w:r>
          </w:p>
        </w:tc>
        <w:tc>
          <w:tcPr>
            <w:tcW w:type="dxa" w:w="2448"/>
          </w:tcPr>
          <w:p>
            <w:r>
              <w:t>System must identify owner, due date, priority, and status where the source text supports it, and flag uncertain fields for review.</w:t>
            </w:r>
          </w:p>
        </w:tc>
        <w:tc>
          <w:tcPr>
            <w:tcW w:type="dxa" w:w="2448"/>
          </w:tcPr>
          <w:p>
            <w:r>
              <w:t>High</w:t>
            </w:r>
          </w:p>
        </w:tc>
        <w:tc>
          <w:tcPr>
            <w:tcW w:type="dxa" w:w="2448"/>
          </w:tcPr>
          <w:p>
            <w:r>
              <w:t>No silent guessing for uncertain ownership or deadlines.</w:t>
            </w:r>
          </w:p>
        </w:tc>
      </w:tr>
      <w:tr>
        <w:tc>
          <w:tcPr>
            <w:tcW w:type="dxa" w:w="2448"/>
          </w:tcPr>
          <w:p>
            <w:r>
              <w:t>FR-06</w:t>
            </w:r>
          </w:p>
        </w:tc>
        <w:tc>
          <w:tcPr>
            <w:tcW w:type="dxa" w:w="2448"/>
          </w:tcPr>
          <w:p>
            <w:r>
              <w:t>System must present a review screen where the user can edit extracted fields before save.</w:t>
            </w:r>
          </w:p>
        </w:tc>
        <w:tc>
          <w:tcPr>
            <w:tcW w:type="dxa" w:w="2448"/>
          </w:tcPr>
          <w:p>
            <w:r>
              <w:t>High</w:t>
            </w:r>
          </w:p>
        </w:tc>
        <w:tc>
          <w:tcPr>
            <w:tcW w:type="dxa" w:w="2448"/>
          </w:tcPr>
          <w:p>
            <w:r>
              <w:t>User can edit description, owner, due date, priority, and status.</w:t>
            </w:r>
          </w:p>
        </w:tc>
      </w:tr>
      <w:tr>
        <w:tc>
          <w:tcPr>
            <w:tcW w:type="dxa" w:w="2448"/>
          </w:tcPr>
          <w:p>
            <w:r>
              <w:t>FR-07</w:t>
            </w:r>
          </w:p>
        </w:tc>
        <w:tc>
          <w:tcPr>
            <w:tcW w:type="dxa" w:w="2448"/>
          </w:tcPr>
          <w:p>
            <w:r>
              <w:t>System must allow the user to reject incorrect items and merge duplicates during review.</w:t>
            </w:r>
          </w:p>
        </w:tc>
        <w:tc>
          <w:tcPr>
            <w:tcW w:type="dxa" w:w="2448"/>
          </w:tcPr>
          <w:p>
            <w:r>
              <w:t>High</w:t>
            </w:r>
          </w:p>
        </w:tc>
        <w:tc>
          <w:tcPr>
            <w:tcW w:type="dxa" w:w="2448"/>
          </w:tcPr>
          <w:p>
            <w:r>
              <w:t>Rejected or merged candidates do not become active records unless approved.</w:t>
            </w:r>
          </w:p>
        </w:tc>
      </w:tr>
      <w:tr>
        <w:tc>
          <w:tcPr>
            <w:tcW w:type="dxa" w:w="2448"/>
          </w:tcPr>
          <w:p>
            <w:r>
              <w:t>FR-08</w:t>
            </w:r>
          </w:p>
        </w:tc>
        <w:tc>
          <w:tcPr>
            <w:tcW w:type="dxa" w:w="2448"/>
          </w:tcPr>
          <w:p>
            <w:r>
              <w:t>System must save approved action items linked to a meeting record and maintain a source reference for each saved item.</w:t>
            </w:r>
          </w:p>
        </w:tc>
        <w:tc>
          <w:tcPr>
            <w:tcW w:type="dxa" w:w="2448"/>
          </w:tcPr>
          <w:p>
            <w:r>
              <w:t>High</w:t>
            </w:r>
          </w:p>
        </w:tc>
        <w:tc>
          <w:tcPr>
            <w:tcW w:type="dxa" w:w="2448"/>
          </w:tcPr>
          <w:p>
            <w:r>
              <w:t>Each saved item can be traced back to the relevant note or transcript section.</w:t>
            </w:r>
          </w:p>
        </w:tc>
      </w:tr>
      <w:tr>
        <w:tc>
          <w:tcPr>
            <w:tcW w:type="dxa" w:w="2448"/>
          </w:tcPr>
          <w:p>
            <w:r>
              <w:t>FR-09</w:t>
            </w:r>
          </w:p>
        </w:tc>
        <w:tc>
          <w:tcPr>
            <w:tcW w:type="dxa" w:w="2448"/>
          </w:tcPr>
          <w:p>
            <w:r>
              <w:t>System must support status values Open, In Progress, Blocked, and Done, and allow edits after save.</w:t>
            </w:r>
          </w:p>
        </w:tc>
        <w:tc>
          <w:tcPr>
            <w:tcW w:type="dxa" w:w="2448"/>
          </w:tcPr>
          <w:p>
            <w:r>
              <w:t>Medium</w:t>
            </w:r>
          </w:p>
        </w:tc>
        <w:tc>
          <w:tcPr>
            <w:tcW w:type="dxa" w:w="2448"/>
          </w:tcPr>
          <w:p>
            <w:r>
              <w:t>User can update status and edit saved actions from the tracker.</w:t>
            </w:r>
          </w:p>
        </w:tc>
      </w:tr>
      <w:tr>
        <w:tc>
          <w:tcPr>
            <w:tcW w:type="dxa" w:w="2448"/>
          </w:tcPr>
          <w:p>
            <w:r>
              <w:t>FR-10</w:t>
            </w:r>
          </w:p>
        </w:tc>
        <w:tc>
          <w:tcPr>
            <w:tcW w:type="dxa" w:w="2448"/>
          </w:tcPr>
          <w:p>
            <w:r>
              <w:t>System must provide action list and meeting detail views with filtering and search by owner, due date, status, and meeting.</w:t>
            </w:r>
          </w:p>
        </w:tc>
        <w:tc>
          <w:tcPr>
            <w:tcW w:type="dxa" w:w="2448"/>
          </w:tcPr>
          <w:p>
            <w:r>
              <w:t>Medium</w:t>
            </w:r>
          </w:p>
        </w:tc>
        <w:tc>
          <w:tcPr>
            <w:tcW w:type="dxa" w:w="2448"/>
          </w:tcPr>
          <w:p>
            <w:r>
              <w:t>User can locate actions quickly from the dashboard.</w:t>
            </w:r>
          </w:p>
        </w:tc>
      </w:tr>
      <w:tr>
        <w:tc>
          <w:tcPr>
            <w:tcW w:type="dxa" w:w="2448"/>
          </w:tcPr>
          <w:p>
            <w:r>
              <w:t>FR-11</w:t>
            </w:r>
          </w:p>
        </w:tc>
        <w:tc>
          <w:tcPr>
            <w:tcW w:type="dxa" w:w="2448"/>
          </w:tcPr>
          <w:p>
            <w:r>
              <w:t>System should support reminder notifications in a later phase.</w:t>
            </w:r>
          </w:p>
        </w:tc>
        <w:tc>
          <w:tcPr>
            <w:tcW w:type="dxa" w:w="2448"/>
          </w:tcPr>
          <w:p>
            <w:r>
              <w:t>Low</w:t>
            </w:r>
          </w:p>
        </w:tc>
        <w:tc>
          <w:tcPr>
            <w:tcW w:type="dxa" w:w="2448"/>
          </w:tcPr>
          <w:p>
            <w:r>
              <w:t>Reminder channel and timing rules are outside release 1 and remain TBC.</w:t>
            </w:r>
          </w:p>
        </w:tc>
      </w:tr>
    </w:tbl>
    <w:p>
      <w:pPr>
        <w:pStyle w:val="Heading1"/>
        <w:keepNext/>
        <w:spacing w:before="80" w:after="80" w:line="276" w:lineRule="auto"/>
        <w:pBdr>
          <w:bottom w:val="single" w:sz="10" w:space="1" w:color="D4DEE9"/>
        </w:pBdr>
      </w:pPr>
      <w:r>
        <w:rPr>
          <w:rFonts w:ascii="Aptos" w:hAnsi="Aptos"/>
          <w:b/>
          <w:color w:val="113052"/>
          <w:sz w:val="30"/>
        </w:rPr>
        <w:t>9. Non-Functional Requirements</w:t>
      </w:r>
    </w:p>
    <w:p>
      <w:pPr/>
      <w:r>
        <w:t>The following non-functional requirements define the expected quality bar for release 1.</w:t>
      </w:r>
    </w:p>
    <w:tbl>
      <w:tblPr>
        <w:tblStyle w:val="TableGrid"/>
        <w:tblW w:type="auto" w:w="0"/>
        <w:tblLook w:firstColumn="1" w:firstRow="1" w:lastColumn="0" w:lastRow="0" w:noHBand="0" w:noVBand="1" w:val="04A0"/>
        <w:tblBorders>
          <w:top w:val="single" w:sz="10" w:space="0" w:color="C4D1DF"/>
          <w:left w:val="single" w:sz="10" w:space="0" w:color="C4D1DF"/>
          <w:bottom w:val="single" w:sz="10" w:space="0" w:color="C4D1DF"/>
          <w:right w:val="single" w:sz="10" w:space="0" w:color="C4D1DF"/>
          <w:insideH w:val="single" w:sz="10" w:space="0" w:color="C4D1DF"/>
          <w:insideV w:val="single" w:sz="10" w:space="0" w:color="C4D1DF"/>
        </w:tblBorders>
      </w:tblPr>
      <w:tblGrid>
        <w:gridCol w:w="3264"/>
        <w:gridCol w:w="3264"/>
        <w:gridCol w:w="3264"/>
      </w:tblGrid>
      <w:tr>
        <w:trPr>
          <w:tblHeader w:val="true"/>
        </w:trPr>
        <w:tc>
          <w:tcPr>
            <w:tcW w:type="dxa" w:w="3264"/>
            <w:shd w:fill="113052"/>
            <w:tcMar>
              <w:top w:w="90" w:type="dxa"/>
              <w:start w:w="90" w:type="dxa"/>
              <w:bottom w:w="90" w:type="dxa"/>
              <w:end w:w="90" w:type="dxa"/>
            </w:tcMar>
          </w:tcPr>
          <w:p>
            <w:r>
              <w:rPr>
                <w:rFonts w:ascii="Aptos" w:hAnsi="Aptos"/>
                <w:b/>
                <w:color w:val="FFFFFF"/>
                <w:sz w:val="21"/>
              </w:rPr>
              <w:t>Category</w:t>
            </w:r>
          </w:p>
        </w:tc>
        <w:tc>
          <w:tcPr>
            <w:tcW w:type="dxa" w:w="3264"/>
            <w:shd w:fill="113052"/>
            <w:tcMar>
              <w:top w:w="90" w:type="dxa"/>
              <w:start w:w="90" w:type="dxa"/>
              <w:bottom w:w="90" w:type="dxa"/>
              <w:end w:w="90" w:type="dxa"/>
            </w:tcMar>
          </w:tcPr>
          <w:p>
            <w:r>
              <w:rPr>
                <w:rFonts w:ascii="Aptos" w:hAnsi="Aptos"/>
                <w:b/>
                <w:color w:val="FFFFFF"/>
                <w:sz w:val="21"/>
              </w:rPr>
              <w:t>Requirement</w:t>
            </w:r>
          </w:p>
        </w:tc>
        <w:tc>
          <w:tcPr>
            <w:tcW w:type="dxa" w:w="3264"/>
            <w:shd w:fill="113052"/>
            <w:tcMar>
              <w:top w:w="90" w:type="dxa"/>
              <w:start w:w="90" w:type="dxa"/>
              <w:bottom w:w="90" w:type="dxa"/>
              <w:end w:w="90" w:type="dxa"/>
            </w:tcMar>
          </w:tcPr>
          <w:p>
            <w:r>
              <w:rPr>
                <w:rFonts w:ascii="Aptos" w:hAnsi="Aptos"/>
                <w:b/>
                <w:color w:val="FFFFFF"/>
                <w:sz w:val="21"/>
              </w:rPr>
              <w:t>Target / Notes</w:t>
            </w:r>
          </w:p>
        </w:tc>
      </w:tr>
      <w:tr>
        <w:tc>
          <w:tcPr>
            <w:tcW w:type="dxa" w:w="3264"/>
            <w:tcMar>
              <w:top w:w="90" w:type="dxa"/>
              <w:start w:w="90" w:type="dxa"/>
              <w:bottom w:w="90" w:type="dxa"/>
              <w:end w:w="90" w:type="dxa"/>
            </w:tcMar>
          </w:tcPr>
          <w:p>
            <w:r>
              <w:t>Security</w:t>
            </w:r>
          </w:p>
        </w:tc>
        <w:tc>
          <w:tcPr>
            <w:tcW w:type="dxa" w:w="3264"/>
            <w:tcMar>
              <w:top w:w="90" w:type="dxa"/>
              <w:start w:w="90" w:type="dxa"/>
              <w:bottom w:w="90" w:type="dxa"/>
              <w:end w:w="90" w:type="dxa"/>
            </w:tcMar>
          </w:tcPr>
          <w:p>
            <w:r>
              <w:t>System must handle uploaded meeting content securely and restrict access to authorised users only.</w:t>
            </w:r>
          </w:p>
        </w:tc>
        <w:tc>
          <w:tcPr>
            <w:tcW w:type="dxa" w:w="3264"/>
            <w:tcMar>
              <w:top w:w="90" w:type="dxa"/>
              <w:start w:w="90" w:type="dxa"/>
              <w:bottom w:w="90" w:type="dxa"/>
              <w:end w:w="90" w:type="dxa"/>
            </w:tcMar>
          </w:tcPr>
          <w:p>
            <w:r>
              <w:t>Authentication is required. Encryption approach in transit and at rest is TBC.</w:t>
            </w:r>
          </w:p>
        </w:tc>
      </w:tr>
      <w:tr>
        <w:tc>
          <w:tcPr>
            <w:tcW w:type="dxa" w:w="3264"/>
            <w:tcMar>
              <w:top w:w="90" w:type="dxa"/>
              <w:start w:w="90" w:type="dxa"/>
              <w:bottom w:w="90" w:type="dxa"/>
              <w:end w:w="90" w:type="dxa"/>
            </w:tcMar>
          </w:tcPr>
          <w:p>
            <w:r>
              <w:t>Privacy</w:t>
            </w:r>
          </w:p>
        </w:tc>
        <w:tc>
          <w:tcPr>
            <w:tcW w:type="dxa" w:w="3264"/>
            <w:tcMar>
              <w:top w:w="90" w:type="dxa"/>
              <w:start w:w="90" w:type="dxa"/>
              <w:bottom w:w="90" w:type="dxa"/>
              <w:end w:w="90" w:type="dxa"/>
            </w:tcMar>
          </w:tcPr>
          <w:p>
            <w:r>
              <w:t>Meeting content may include sensitive operational or commercial information and must be handled accordingly.</w:t>
            </w:r>
          </w:p>
        </w:tc>
        <w:tc>
          <w:tcPr>
            <w:tcW w:type="dxa" w:w="3264"/>
            <w:tcMar>
              <w:top w:w="90" w:type="dxa"/>
              <w:start w:w="90" w:type="dxa"/>
              <w:bottom w:w="90" w:type="dxa"/>
              <w:end w:w="90" w:type="dxa"/>
            </w:tcMar>
          </w:tcPr>
          <w:p>
            <w:r>
              <w:t>Retention policy, workspace boundaries, and data deletion rules are TBC.</w:t>
            </w:r>
          </w:p>
        </w:tc>
      </w:tr>
      <w:tr>
        <w:tc>
          <w:tcPr>
            <w:tcW w:type="dxa" w:w="3264"/>
            <w:tcMar>
              <w:top w:w="90" w:type="dxa"/>
              <w:start w:w="90" w:type="dxa"/>
              <w:bottom w:w="90" w:type="dxa"/>
              <w:end w:w="90" w:type="dxa"/>
            </w:tcMar>
          </w:tcPr>
          <w:p>
            <w:r>
              <w:t>Reliability</w:t>
            </w:r>
          </w:p>
        </w:tc>
        <w:tc>
          <w:tcPr>
            <w:tcW w:type="dxa" w:w="3264"/>
            <w:tcMar>
              <w:top w:w="90" w:type="dxa"/>
              <w:start w:w="90" w:type="dxa"/>
              <w:bottom w:w="90" w:type="dxa"/>
              <w:end w:w="90" w:type="dxa"/>
            </w:tcMar>
          </w:tcPr>
          <w:p>
            <w:r>
              <w:t>System must save and retrieve meetings, actions, and decisions consistently without data loss in normal operation.</w:t>
            </w:r>
          </w:p>
        </w:tc>
        <w:tc>
          <w:tcPr>
            <w:tcW w:type="dxa" w:w="3264"/>
            <w:tcMar>
              <w:top w:w="90" w:type="dxa"/>
              <w:start w:w="90" w:type="dxa"/>
              <w:bottom w:w="90" w:type="dxa"/>
              <w:end w:w="90" w:type="dxa"/>
            </w:tcMar>
          </w:tcPr>
          <w:p>
            <w:r>
              <w:t>Core create, save, retrieve, and update flows must be reliable.</w:t>
            </w:r>
          </w:p>
        </w:tc>
      </w:tr>
      <w:tr>
        <w:tc>
          <w:tcPr>
            <w:tcW w:type="dxa" w:w="3264"/>
            <w:tcMar>
              <w:top w:w="90" w:type="dxa"/>
              <w:start w:w="90" w:type="dxa"/>
              <w:bottom w:w="90" w:type="dxa"/>
              <w:end w:w="90" w:type="dxa"/>
            </w:tcMar>
          </w:tcPr>
          <w:p>
            <w:r>
              <w:t>Performance</w:t>
            </w:r>
          </w:p>
        </w:tc>
        <w:tc>
          <w:tcPr>
            <w:tcW w:type="dxa" w:w="3264"/>
            <w:tcMar>
              <w:top w:w="90" w:type="dxa"/>
              <w:start w:w="90" w:type="dxa"/>
              <w:bottom w:w="90" w:type="dxa"/>
              <w:end w:w="90" w:type="dxa"/>
            </w:tcMar>
          </w:tcPr>
          <w:p>
            <w:r>
              <w:t>A typical meeting transcript should process in under 60 seconds.</w:t>
            </w:r>
          </w:p>
        </w:tc>
        <w:tc>
          <w:tcPr>
            <w:tcW w:type="dxa" w:w="3264"/>
            <w:tcMar>
              <w:top w:w="90" w:type="dxa"/>
              <w:start w:w="90" w:type="dxa"/>
              <w:bottom w:w="90" w:type="dxa"/>
              <w:end w:w="90" w:type="dxa"/>
            </w:tcMar>
          </w:tcPr>
          <w:p>
            <w:r>
              <w:t>Applies to normal release 1 transcript sizes; maximum file size is TBC.</w:t>
            </w:r>
          </w:p>
        </w:tc>
      </w:tr>
      <w:tr>
        <w:tc>
          <w:tcPr>
            <w:tcW w:type="dxa" w:w="3264"/>
            <w:tcMar>
              <w:top w:w="90" w:type="dxa"/>
              <w:start w:w="90" w:type="dxa"/>
              <w:bottom w:w="90" w:type="dxa"/>
              <w:end w:w="90" w:type="dxa"/>
            </w:tcMar>
          </w:tcPr>
          <w:p>
            <w:r>
              <w:t>Auditability</w:t>
            </w:r>
          </w:p>
        </w:tc>
        <w:tc>
          <w:tcPr>
            <w:tcW w:type="dxa" w:w="3264"/>
            <w:tcMar>
              <w:top w:w="90" w:type="dxa"/>
              <w:start w:w="90" w:type="dxa"/>
              <w:bottom w:w="90" w:type="dxa"/>
              <w:end w:w="90" w:type="dxa"/>
            </w:tcMar>
          </w:tcPr>
          <w:p>
            <w:r>
              <w:t>AI-generated outputs must retain traceability back to the source meeting content and review step.</w:t>
            </w:r>
          </w:p>
        </w:tc>
        <w:tc>
          <w:tcPr>
            <w:tcW w:type="dxa" w:w="3264"/>
            <w:tcMar>
              <w:top w:w="90" w:type="dxa"/>
              <w:start w:w="90" w:type="dxa"/>
              <w:bottom w:w="90" w:type="dxa"/>
              <w:end w:w="90" w:type="dxa"/>
            </w:tcMar>
          </w:tcPr>
          <w:p>
            <w:r>
              <w:t>Each saved item needs a source reference and visible approval provenance.</w:t>
            </w:r>
          </w:p>
        </w:tc>
      </w:tr>
      <w:tr>
        <w:tc>
          <w:tcPr>
            <w:tcW w:type="dxa" w:w="3264"/>
          </w:tcPr>
          <w:p>
            <w:r>
              <w:t>Access control</w:t>
            </w:r>
          </w:p>
        </w:tc>
        <w:tc>
          <w:tcPr>
            <w:tcW w:type="dxa" w:w="3264"/>
          </w:tcPr>
          <w:p>
            <w:r>
              <w:t>Role-based access must control what each user can view or edit within a team or workspace.</w:t>
            </w:r>
          </w:p>
        </w:tc>
        <w:tc>
          <w:tcPr>
            <w:tcW w:type="dxa" w:w="3264"/>
          </w:tcPr>
          <w:p>
            <w:r>
              <w:t>Detailed permission model across managers and contributors is TBC.</w:t>
            </w:r>
          </w:p>
        </w:tc>
      </w:tr>
      <w:tr>
        <w:tc>
          <w:tcPr>
            <w:tcW w:type="dxa" w:w="3264"/>
          </w:tcPr>
          <w:p>
            <w:r>
              <w:t>Usability</w:t>
            </w:r>
          </w:p>
        </w:tc>
        <w:tc>
          <w:tcPr>
            <w:tcW w:type="dxa" w:w="3264"/>
          </w:tcPr>
          <w:p>
            <w:r>
              <w:t>The review and tracking experience must be mobile-friendly and low friction for non-technical users.</w:t>
            </w:r>
          </w:p>
        </w:tc>
        <w:tc>
          <w:tcPr>
            <w:tcW w:type="dxa" w:w="3264"/>
          </w:tcPr>
          <w:p>
            <w:r>
              <w:t>Interface should support fast review, editing, and status updates on common device sizes.</w:t>
            </w:r>
          </w:p>
        </w:tc>
      </w:tr>
    </w:tbl>
    <w:p>
      <w:pPr>
        <w:pStyle w:val="Heading1"/>
        <w:keepNext/>
        <w:spacing w:before="80" w:after="80" w:line="276" w:lineRule="auto"/>
        <w:pBdr>
          <w:bottom w:val="single" w:sz="10" w:space="1" w:color="D4DEE9"/>
        </w:pBdr>
      </w:pPr>
      <w:r>
        <w:rPr>
          <w:rFonts w:ascii="Aptos" w:hAnsi="Aptos"/>
          <w:b/>
          <w:color w:val="113052"/>
          <w:sz w:val="30"/>
        </w:rPr>
        <w:t>10. Human-in-the-Loop Design</w:t>
      </w:r>
    </w:p>
    <w:p>
      <w:pPr/>
      <w:r>
        <w:t>Human review controls:</w:t>
      </w:r>
    </w:p>
    <w:p>
      <w:pPr>
        <w:pStyle w:val="ListBullet"/>
      </w:pPr>
      <w:r>
        <w:t>All AI-generated actions, decisions, and follow-up items remain candidates until a user reviews and approves them.</w:t>
      </w:r>
    </w:p>
    <w:p>
      <w:pPr>
        <w:pStyle w:val="ListBullet"/>
      </w:pPr>
      <w:r>
        <w:t>User can edit owner, due date, description, priority, and status before save.</w:t>
      </w:r>
    </w:p>
    <w:p>
      <w:pPr>
        <w:pStyle w:val="ListBullet"/>
      </w:pPr>
      <w:r>
        <w:t>User can reject incorrect or low-confidence items and merge duplicates.</w:t>
      </w:r>
    </w:p>
    <w:p>
      <w:pPr>
        <w:pStyle w:val="ListBullet"/>
      </w:pPr>
      <w:r>
        <w:t>System should flag uncertain fields instead of guessing silently.</w:t>
      </w:r>
    </w:p>
    <w:p>
      <w:pPr>
        <w:pStyle w:val="ListBullet"/>
      </w:pPr>
      <w:r>
        <w:t>The product must not auto-assign responsibility or create commitments without explicit user approval.</w:t>
      </w:r>
    </w:p>
    <w:p>
      <w:pPr>
        <w:pStyle w:val="ListBullet"/>
      </w:pPr>
      <w:r>
        <w:t>Exception handling: ambiguous or low-confidence extractions stay in the review state until the user resolves or discards them.</w:t>
      </w:r>
    </w:p>
    <w:p>
      <w:pPr>
        <w:pStyle w:val="Heading1"/>
        <w:keepNext/>
        <w:spacing w:before="80" w:after="80" w:line="276" w:lineRule="auto"/>
        <w:pBdr>
          <w:bottom w:val="single" w:sz="10" w:space="1" w:color="D4DEE9"/>
        </w:pBdr>
      </w:pPr>
      <w:r>
        <w:rPr>
          <w:rFonts w:ascii="Aptos" w:hAnsi="Aptos"/>
          <w:b/>
          <w:color w:val="113052"/>
          <w:sz w:val="30"/>
        </w:rPr>
        <w:t>11. Data Inputs and Outputs</w:t>
      </w:r>
    </w:p>
    <w:p>
      <w:pPr/>
      <w:r>
        <w:t>Inputs:</w:t>
      </w:r>
    </w:p>
    <w:p>
      <w:pPr>
        <w:pStyle w:val="ListBullet"/>
      </w:pPr>
      <w:r>
        <w:t>Raw meeting notes.</w:t>
      </w:r>
    </w:p>
    <w:p>
      <w:pPr>
        <w:pStyle w:val="ListBullet"/>
      </w:pPr>
      <w:r>
        <w:t>Meeting transcript.</w:t>
      </w:r>
    </w:p>
    <w:p>
      <w:pPr>
        <w:pStyle w:val="ListBullet"/>
      </w:pPr>
      <w:r>
        <w:t>Meeting title.</w:t>
      </w:r>
    </w:p>
    <w:p>
      <w:pPr>
        <w:pStyle w:val="ListBullet"/>
      </w:pPr>
      <w:r>
        <w:t>Meeting date.</w:t>
      </w:r>
    </w:p>
    <w:p>
      <w:pPr>
        <w:pStyle w:val="ListBullet"/>
      </w:pPr>
      <w:r>
        <w:t>Optional participant list.</w:t>
      </w:r>
    </w:p>
    <w:p>
      <w:pPr>
        <w:pStyle w:val="ListBullet"/>
      </w:pPr>
      <w:r>
        <w:t>Optional project or team context.</w:t>
      </w:r>
    </w:p>
    <w:p>
      <w:pPr/>
      <w:r>
        <w:t>Transformations:</w:t>
      </w:r>
    </w:p>
    <w:p>
      <w:pPr>
        <w:pStyle w:val="ListBullet"/>
      </w:pPr>
      <w:r>
        <w:t>Parse and structure meeting content.</w:t>
      </w:r>
    </w:p>
    <w:p>
      <w:pPr>
        <w:pStyle w:val="ListBullet"/>
      </w:pPr>
      <w:r>
        <w:t>Extract candidate action items, decisions, and outstanding questions from unstructured text.</w:t>
      </w:r>
    </w:p>
    <w:p>
      <w:pPr>
        <w:pStyle w:val="ListBullet"/>
      </w:pPr>
      <w:r>
        <w:t>Infer owner and due date only when clearly stated in the source.</w:t>
      </w:r>
    </w:p>
    <w:p>
      <w:pPr>
        <w:pStyle w:val="ListBullet"/>
      </w:pPr>
      <w:r>
        <w:t>Attach confidence and source reference data to extracted items.</w:t>
      </w:r>
    </w:p>
    <w:p>
      <w:pPr/>
      <w:r>
        <w:t>Outputs:</w:t>
      </w:r>
    </w:p>
    <w:p>
      <w:pPr>
        <w:pStyle w:val="ListBullet"/>
      </w:pPr>
      <w:r>
        <w:t>Structured action items.</w:t>
      </w:r>
    </w:p>
    <w:p>
      <w:pPr>
        <w:pStyle w:val="ListBullet"/>
      </w:pPr>
      <w:r>
        <w:t>Decision summary.</w:t>
      </w:r>
    </w:p>
    <w:p>
      <w:pPr>
        <w:pStyle w:val="ListBullet"/>
      </w:pPr>
      <w:r>
        <w:t>Outstanding questions.</w:t>
      </w:r>
    </w:p>
    <w:p>
      <w:pPr>
        <w:pStyle w:val="ListBullet"/>
      </w:pPr>
      <w:r>
        <w:t>Owner, due date, priority, and status fields.</w:t>
      </w:r>
    </w:p>
    <w:p>
      <w:pPr>
        <w:pStyle w:val="ListBullet"/>
      </w:pPr>
      <w:r>
        <w:t>Audit link back to the source note or transcript section.</w:t>
      </w:r>
    </w:p>
    <w:p>
      <w:pPr/>
      <w:r>
        <w:t>Core entities and suggested schema:</w:t>
      </w:r>
    </w:p>
    <w:p>
      <w:pPr>
        <w:pStyle w:val="ListBullet"/>
      </w:pPr>
      <w:r>
        <w:t>Meeting: id, title, date, source_text, created_by, created_at.</w:t>
      </w:r>
    </w:p>
    <w:p>
      <w:pPr>
        <w:pStyle w:val="ListBullet"/>
      </w:pPr>
      <w:r>
        <w:t>ActionItem: id, meeting_id, description, owner_id, due_date, priority, status, confidence_score, source_reference_id.</w:t>
      </w:r>
    </w:p>
    <w:p>
      <w:pPr>
        <w:pStyle w:val="ListBullet"/>
      </w:pPr>
      <w:r>
        <w:t>Decision: id, meeting_id, summary, source_reference_id.</w:t>
      </w:r>
    </w:p>
    <w:p>
      <w:pPr>
        <w:pStyle w:val="ListBullet"/>
      </w:pPr>
      <w:r>
        <w:t>SourceReference: id, meeting_id, excerpt, source_position.</w:t>
      </w:r>
    </w:p>
    <w:p>
      <w:pPr>
        <w:pStyle w:val="ListBullet"/>
      </w:pPr>
      <w:r>
        <w:t>User: id, name, email, role.</w:t>
      </w:r>
    </w:p>
    <w:p>
      <w:pPr>
        <w:pStyle w:val="Heading1"/>
        <w:keepNext/>
        <w:spacing w:before="80" w:after="80" w:line="276" w:lineRule="auto"/>
        <w:pBdr>
          <w:bottom w:val="single" w:sz="10" w:space="1" w:color="D4DEE9"/>
        </w:pBdr>
      </w:pPr>
      <w:r>
        <w:rPr>
          <w:rFonts w:ascii="Aptos" w:hAnsi="Aptos"/>
          <w:b/>
          <w:color w:val="113052"/>
          <w:sz w:val="30"/>
        </w:rPr>
        <w:t>12. Risks, Dependencies, and Open Questions</w:t>
      </w:r>
    </w:p>
    <w:p>
      <w:pPr/>
      <w:r>
        <w:t>Risks:</w:t>
      </w:r>
    </w:p>
    <w:p>
      <w:pPr>
        <w:pStyle w:val="ListBullet"/>
      </w:pPr>
      <w:r>
        <w:t>AI may extract incorrect actions from vague or poorly structured notes.</w:t>
      </w:r>
    </w:p>
    <w:p>
      <w:pPr>
        <w:pStyle w:val="ListBullet"/>
      </w:pPr>
      <w:r>
        <w:t>Owners may be inferred incorrectly where transcripts are unclear.</w:t>
      </w:r>
    </w:p>
    <w:p>
      <w:pPr>
        <w:pStyle w:val="ListBullet"/>
      </w:pPr>
      <w:r>
        <w:t>Teams may skip the review step and over-trust inaccurate outputs.</w:t>
      </w:r>
    </w:p>
    <w:p>
      <w:pPr>
        <w:pStyle w:val="ListBullet"/>
      </w:pPr>
      <w:r>
        <w:t>Poor transcript quality may reduce extraction accuracy and increase manual correction.</w:t>
      </w:r>
    </w:p>
    <w:p>
      <w:pPr>
        <w:pStyle w:val="ListBullet"/>
      </w:pPr>
      <w:r>
        <w:t>Sensitive meeting content introduces privacy and access concerns.</w:t>
      </w:r>
    </w:p>
    <w:p>
      <w:pPr/>
      <w:r>
        <w:t>Dependencies:</w:t>
      </w:r>
    </w:p>
    <w:p>
      <w:pPr>
        <w:pStyle w:val="ListBullet"/>
      </w:pPr>
      <w:r>
        <w:t>LLM provider for extraction.</w:t>
      </w:r>
    </w:p>
    <w:p>
      <w:pPr>
        <w:pStyle w:val="ListBullet"/>
      </w:pPr>
      <w:r>
        <w:t>Authentication provider.</w:t>
      </w:r>
    </w:p>
    <w:p>
      <w:pPr>
        <w:pStyle w:val="ListBullet"/>
      </w:pPr>
      <w:r>
        <w:t>Database.</w:t>
      </w:r>
    </w:p>
    <w:p>
      <w:pPr>
        <w:pStyle w:val="ListBullet"/>
      </w:pPr>
      <w:r>
        <w:t>File upload handling.</w:t>
      </w:r>
    </w:p>
    <w:p>
      <w:pPr>
        <w:pStyle w:val="ListBullet"/>
      </w:pPr>
      <w:r>
        <w:t>Notification service for reminders.</w:t>
      </w:r>
    </w:p>
    <w:p>
      <w:pPr/>
      <w:r>
        <w:t>Open questions:</w:t>
      </w:r>
    </w:p>
    <w:p>
      <w:pPr>
        <w:pStyle w:val="ListBullet"/>
      </w:pPr>
      <w:r>
        <w:t>Should reminders be email only or also in-app?</w:t>
      </w:r>
    </w:p>
    <w:p>
      <w:pPr>
        <w:pStyle w:val="ListBullet"/>
      </w:pPr>
      <w:r>
        <w:t>Should one meeting support multiple teams or workspaces?</w:t>
      </w:r>
    </w:p>
    <w:p>
      <w:pPr>
        <w:pStyle w:val="ListBullet"/>
      </w:pPr>
      <w:r>
        <w:t>How should permissions work across managers and contributors?</w:t>
      </w:r>
    </w:p>
    <w:p>
      <w:pPr>
        <w:pStyle w:val="ListBullet"/>
      </w:pPr>
      <w:r>
        <w:t>What file formats should be supported in release 1?</w:t>
      </w:r>
    </w:p>
    <w:p>
      <w:pPr>
        <w:pStyle w:val="Heading1"/>
        <w:keepNext/>
        <w:spacing w:before="80" w:after="80" w:line="276" w:lineRule="auto"/>
        <w:pBdr>
          <w:bottom w:val="single" w:sz="10" w:space="1" w:color="D4DEE9"/>
        </w:pBdr>
      </w:pPr>
      <w:r>
        <w:rPr>
          <w:rFonts w:ascii="Aptos" w:hAnsi="Aptos"/>
          <w:b/>
          <w:color w:val="113052"/>
          <w:sz w:val="30"/>
        </w:rPr>
        <w:t>13. Release Plan</w:t>
      </w:r>
    </w:p>
    <w:p>
      <w:pPr/>
      <w:r>
        <w:t>Release approach:</w:t>
      </w:r>
    </w:p>
    <w:p>
      <w:pPr>
        <w:pStyle w:val="ListBullet"/>
      </w:pPr>
      <w:r>
        <w:t>Release 1 should deliver the minimum end-to-end workflow required to upload or paste meeting text, extract candidate actions and decisions, review and edit results, save approved items, and track them through a basic dashboard.</w:t>
      </w:r>
    </w:p>
    <w:p>
      <w:pPr>
        <w:pStyle w:val="ListBullet"/>
      </w:pPr>
      <w:r>
        <w:t>Suggested delivery sequence: foundation for meeting records and file intake; extraction pipeline and source references; review and approval workflow; action tracker, filters, and search; validation against acceptance criteria.</w:t>
      </w:r>
    </w:p>
    <w:p>
      <w:pPr>
        <w:pStyle w:val="ListBullet"/>
      </w:pPr>
      <w:r>
        <w:t>Milestones, dates, and environment plan are TBC.</w:t>
      </w:r>
    </w:p>
    <w:p>
      <w:pPr>
        <w:pStyle w:val="ListBullet"/>
      </w:pPr>
      <w:r>
        <w:t>Validation checkpoints should confirm extraction quality, auditability, review completion, successful save and retrieval, and post-save status updates.</w:t>
      </w:r>
    </w:p>
    <w:p>
      <w:pPr>
        <w:pStyle w:val="ListBullet"/>
      </w:pPr>
      <w:r>
        <w:t>Later phases may add reminders and integrations to external task tools.</w:t>
      </w:r>
    </w:p>
    <w:p>
      <w:pPr>
        <w:pStyle w:val="Heading1"/>
        <w:keepNext/>
        <w:spacing w:before="80" w:after="80" w:line="276" w:lineRule="auto"/>
        <w:pBdr>
          <w:bottom w:val="single" w:sz="10" w:space="1" w:color="D4DEE9"/>
        </w:pBdr>
      </w:pPr>
      <w:r>
        <w:rPr>
          <w:rFonts w:ascii="Aptos" w:hAnsi="Aptos"/>
          <w:b/>
          <w:color w:val="113052"/>
          <w:sz w:val="30"/>
        </w:rPr>
        <w:t>14. Acceptance Criteria</w:t>
      </w:r>
    </w:p>
    <w:p>
      <w:pPr>
        <w:pStyle w:val="ListBullet"/>
      </w:pPr>
      <w:r>
        <w:t>User can upload or paste meeting content.</w:t>
      </w:r>
    </w:p>
    <w:p>
      <w:pPr>
        <w:pStyle w:val="ListBullet"/>
      </w:pPr>
      <w:r>
        <w:t>System returns extracted actions and decisions.</w:t>
      </w:r>
    </w:p>
    <w:p>
      <w:pPr>
        <w:pStyle w:val="ListBullet"/>
      </w:pPr>
      <w:r>
        <w:t>User can edit and approve results before save.</w:t>
      </w:r>
    </w:p>
    <w:p>
      <w:pPr>
        <w:pStyle w:val="ListBullet"/>
      </w:pPr>
      <w:r>
        <w:t>Approved items are saved and visible in the dashboard.</w:t>
      </w:r>
    </w:p>
    <w:p>
      <w:pPr>
        <w:pStyle w:val="ListBullet"/>
      </w:pPr>
      <w:r>
        <w:t>Each saved item links back to its source text.</w:t>
      </w:r>
    </w:p>
    <w:p>
      <w:pPr>
        <w:pStyle w:val="ListBullet"/>
      </w:pPr>
      <w:r>
        <w:t>User can update status after save.</w:t>
      </w:r>
    </w:p>
    <w:p>
      <w:pPr>
        <w:pStyle w:val="Heading1"/>
        <w:keepNext/>
        <w:spacing w:before="80" w:after="80" w:line="276" w:lineRule="auto"/>
        <w:pBdr>
          <w:bottom w:val="single" w:sz="10" w:space="1" w:color="D4DEE9"/>
        </w:pBdr>
      </w:pPr>
      <w:r>
        <w:rPr>
          <w:rFonts w:ascii="Aptos" w:hAnsi="Aptos"/>
          <w:b/>
          <w:color w:val="113052"/>
          <w:sz w:val="30"/>
        </w:rPr>
        <w:t>Appendix A. Decision Log</w:t>
      </w:r>
    </w:p>
    <w:tbl>
      <w:tblPr>
        <w:tblStyle w:val="TableGrid"/>
        <w:tblW w:type="auto" w:w="0"/>
        <w:tblLook w:firstColumn="1" w:firstRow="1" w:lastColumn="0" w:lastRow="0" w:noHBand="0" w:noVBand="1" w:val="04A0"/>
        <w:tblBorders>
          <w:top w:val="single" w:sz="10" w:space="0" w:color="C4D1DF"/>
          <w:left w:val="single" w:sz="10" w:space="0" w:color="C4D1DF"/>
          <w:bottom w:val="single" w:sz="10" w:space="0" w:color="C4D1DF"/>
          <w:right w:val="single" w:sz="10" w:space="0" w:color="C4D1DF"/>
          <w:insideH w:val="single" w:sz="10" w:space="0" w:color="C4D1DF"/>
          <w:insideV w:val="single" w:sz="10" w:space="0" w:color="C4D1DF"/>
        </w:tblBorders>
      </w:tblPr>
      <w:tblGrid>
        <w:gridCol w:w="2448"/>
        <w:gridCol w:w="2448"/>
        <w:gridCol w:w="2448"/>
        <w:gridCol w:w="2448"/>
      </w:tblGrid>
      <w:tr>
        <w:trPr>
          <w:tblHeader w:val="true"/>
        </w:trPr>
        <w:tc>
          <w:tcPr>
            <w:tcW w:type="dxa" w:w="2448"/>
            <w:shd w:fill="113052"/>
            <w:tcMar>
              <w:top w:w="90" w:type="dxa"/>
              <w:start w:w="90" w:type="dxa"/>
              <w:bottom w:w="90" w:type="dxa"/>
              <w:end w:w="90" w:type="dxa"/>
            </w:tcMar>
          </w:tcPr>
          <w:p>
            <w:r>
              <w:rPr>
                <w:rFonts w:ascii="Aptos" w:hAnsi="Aptos"/>
                <w:b/>
                <w:color w:val="FFFFFF"/>
                <w:sz w:val="21"/>
              </w:rPr>
              <w:t>Date</w:t>
            </w:r>
          </w:p>
        </w:tc>
        <w:tc>
          <w:tcPr>
            <w:tcW w:type="dxa" w:w="2448"/>
            <w:shd w:fill="113052"/>
            <w:tcMar>
              <w:top w:w="90" w:type="dxa"/>
              <w:start w:w="90" w:type="dxa"/>
              <w:bottom w:w="90" w:type="dxa"/>
              <w:end w:w="90" w:type="dxa"/>
            </w:tcMar>
          </w:tcPr>
          <w:p>
            <w:r>
              <w:rPr>
                <w:rFonts w:ascii="Aptos" w:hAnsi="Aptos"/>
                <w:b/>
                <w:color w:val="FFFFFF"/>
                <w:sz w:val="21"/>
              </w:rPr>
              <w:t>Decision</w:t>
            </w:r>
          </w:p>
        </w:tc>
        <w:tc>
          <w:tcPr>
            <w:tcW w:type="dxa" w:w="2448"/>
            <w:shd w:fill="113052"/>
            <w:tcMar>
              <w:top w:w="90" w:type="dxa"/>
              <w:start w:w="90" w:type="dxa"/>
              <w:bottom w:w="90" w:type="dxa"/>
              <w:end w:w="90" w:type="dxa"/>
            </w:tcMar>
          </w:tcPr>
          <w:p>
            <w:r>
              <w:rPr>
                <w:rFonts w:ascii="Aptos" w:hAnsi="Aptos"/>
                <w:b/>
                <w:color w:val="FFFFFF"/>
                <w:sz w:val="21"/>
              </w:rPr>
              <w:t>Owner</w:t>
            </w:r>
          </w:p>
        </w:tc>
        <w:tc>
          <w:tcPr>
            <w:tcW w:type="dxa" w:w="2448"/>
            <w:shd w:fill="113052"/>
            <w:tcMar>
              <w:top w:w="90" w:type="dxa"/>
              <w:start w:w="90" w:type="dxa"/>
              <w:bottom w:w="90" w:type="dxa"/>
              <w:end w:w="90" w:type="dxa"/>
            </w:tcMar>
          </w:tcPr>
          <w:p>
            <w:r>
              <w:rPr>
                <w:rFonts w:ascii="Aptos" w:hAnsi="Aptos"/>
                <w:b/>
                <w:color w:val="FFFFFF"/>
                <w:sz w:val="21"/>
              </w:rPr>
              <w:t>Impact</w:t>
            </w:r>
          </w:p>
        </w:tc>
      </w:tr>
      <w:tr>
        <w:tc>
          <w:tcPr>
            <w:tcW w:type="dxa" w:w="2448"/>
            <w:tcMar>
              <w:top w:w="90" w:type="dxa"/>
              <w:start w:w="90" w:type="dxa"/>
              <w:bottom w:w="90" w:type="dxa"/>
              <w:end w:w="90" w:type="dxa"/>
            </w:tcMar>
          </w:tcPr>
          <w:p>
            <w:r>
              <w:t>22 Apr 2026</w:t>
            </w:r>
          </w:p>
        </w:tc>
        <w:tc>
          <w:tcPr>
            <w:tcW w:type="dxa" w:w="2448"/>
            <w:tcMar>
              <w:top w:w="90" w:type="dxa"/>
              <w:start w:w="90" w:type="dxa"/>
              <w:bottom w:w="90" w:type="dxa"/>
              <w:end w:w="90" w:type="dxa"/>
            </w:tcMar>
          </w:tcPr>
          <w:p>
            <w:r>
              <w:t>Release 1 requires user review before extracted actions become active.</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Reduces the risk of incorrect AI outputs entering the tracker.</w:t>
            </w:r>
          </w:p>
        </w:tc>
      </w:tr>
      <w:tr>
        <w:tc>
          <w:tcPr>
            <w:tcW w:type="dxa" w:w="2448"/>
            <w:tcMar>
              <w:top w:w="90" w:type="dxa"/>
              <w:start w:w="90" w:type="dxa"/>
              <w:bottom w:w="90" w:type="dxa"/>
              <w:end w:w="90" w:type="dxa"/>
            </w:tcMar>
          </w:tcPr>
          <w:p>
            <w:r>
              <w:t>22 Apr 2026</w:t>
            </w:r>
          </w:p>
        </w:tc>
        <w:tc>
          <w:tcPr>
            <w:tcW w:type="dxa" w:w="2448"/>
            <w:tcMar>
              <w:top w:w="90" w:type="dxa"/>
              <w:start w:w="90" w:type="dxa"/>
              <w:bottom w:w="90" w:type="dxa"/>
              <w:end w:w="90" w:type="dxa"/>
            </w:tcMar>
          </w:tcPr>
          <w:p>
            <w:r>
              <w:t>AI must not auto-assign responsibility or invent deadlines that are not grounded in the source text.</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Protects accountability and auditability.</w:t>
            </w:r>
          </w:p>
        </w:tc>
      </w:tr>
      <w:tr>
        <w:tc>
          <w:tcPr>
            <w:tcW w:type="dxa" w:w="2448"/>
            <w:tcMar>
              <w:top w:w="90" w:type="dxa"/>
              <w:start w:w="90" w:type="dxa"/>
              <w:bottom w:w="90" w:type="dxa"/>
              <w:end w:w="90" w:type="dxa"/>
            </w:tcMar>
          </w:tcPr>
          <w:p>
            <w:r>
              <w:t>22 Apr 2026</w:t>
            </w:r>
          </w:p>
        </w:tc>
        <w:tc>
          <w:tcPr>
            <w:tcW w:type="dxa" w:w="2448"/>
            <w:tcMar>
              <w:top w:w="90" w:type="dxa"/>
              <w:start w:w="90" w:type="dxa"/>
              <w:bottom w:w="90" w:type="dxa"/>
              <w:end w:w="90" w:type="dxa"/>
            </w:tcMar>
          </w:tcPr>
          <w:p>
            <w:r>
              <w:t>Calendar integration, third-party task creation, voice recording, real-time assistance, and cross-meeting analytics are out of scope for release 1.</w:t>
            </w:r>
          </w:p>
        </w:tc>
        <w:tc>
          <w:tcPr>
            <w:tcW w:type="dxa" w:w="2448"/>
            <w:tcMar>
              <w:top w:w="90" w:type="dxa"/>
              <w:start w:w="90" w:type="dxa"/>
              <w:bottom w:w="90" w:type="dxa"/>
              <w:end w:w="90" w:type="dxa"/>
            </w:tcMar>
          </w:tcPr>
          <w:p>
            <w:r>
              <w:t>TBC</w:t>
            </w:r>
          </w:p>
        </w:tc>
        <w:tc>
          <w:tcPr>
            <w:tcW w:type="dxa" w:w="2448"/>
            <w:tcMar>
              <w:top w:w="90" w:type="dxa"/>
              <w:start w:w="90" w:type="dxa"/>
              <w:bottom w:w="90" w:type="dxa"/>
              <w:end w:w="90" w:type="dxa"/>
            </w:tcMar>
          </w:tcPr>
          <w:p>
            <w:r>
              <w:t>Keeps delivery focused on the core post-meeting workflow.</w:t>
            </w:r>
          </w:p>
        </w:tc>
      </w:tr>
    </w:tbl>
    <w:p>
      <w:pPr>
        <w:pStyle w:val="PRDCaption"/>
        <w:spacing w:before="200" w:after="0" w:line="276" w:lineRule="auto"/>
      </w:pPr>
      <w:r>
        <w:rPr>
          <w:rFonts w:ascii="Aptos" w:hAnsi="Aptos"/>
          <w:i/>
          <w:color w:val="5A626E"/>
          <w:sz w:val="19"/>
        </w:rPr>
        <w:t>Template guidance: keep the PRD concise, explicit, and auditable. Prefer decisions and constraints over marketing language.</w:t>
      </w:r>
    </w:p>
    <w:sectPr w:rsidR="00FC693F" w:rsidRPr="0006063C" w:rsidSect="00034616">
      <w:headerReference w:type="default" r:id="rId9"/>
      <w:footerReference w:type="default" r:id="rId10"/>
      <w:pgSz w:w="12240" w:h="15840"/>
      <w:pgMar w:top="1008"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96"/>
      <w:gridCol w:w="4896"/>
    </w:tblGrid>
    <w:tr>
      <w:tc>
        <w:tcPr>
          <w:tcW w:type="dxa" w:w="4896"/>
          <w:tcMar>
            <w:top w:w="0" w:type="dxa"/>
            <w:start w:w="0" w:type="dxa"/>
            <w:bottom w:w="0" w:type="dxa"/>
            <w:end w:w="0" w:type="dxa"/>
          </w:tcMar>
        </w:tcPr>
        <w:p>
          <w:pPr>
            <w:jc w:val="left"/>
          </w:pPr>
          <w:r>
            <w:rPr>
              <w:rFonts w:ascii="Aptos" w:hAnsi="Aptos"/>
              <w:color w:val="5A626E"/>
              <w:sz w:val="18"/>
            </w:rPr>
            <w:t>Confidential working document</w:t>
          </w:r>
        </w:p>
      </w:tc>
      <w:tc>
        <w:tcPr>
          <w:tcW w:type="dxa" w:w="4896"/>
          <w:tcMar>
            <w:top w:w="0" w:type="dxa"/>
            <w:start w:w="0" w:type="dxa"/>
            <w:bottom w:w="0" w:type="dxa"/>
            <w:end w:w="0" w:type="dxa"/>
          </w:tcMar>
        </w:tcPr>
        <w:p>
          <w:pPr>
            <w:jc w:val="right"/>
          </w:pPr>
          <w:r>
            <w:rPr>
              <w:rFonts w:ascii="Aptos" w:hAnsi="Aptos"/>
              <w:color w:val="5A626E"/>
              <w:sz w:val="18"/>
            </w:rPr>
            <w:t>Template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276" w:lineRule="auto"/>
      <w:jc w:val="left"/>
      <w:pBdr>
        <w:bottom w:val="single" w:sz="6" w:space="1" w:color="D4DEE9"/>
      </w:pBdr>
    </w:pPr>
    <w:r>
      <w:rPr>
        <w:rFonts w:ascii="Aptos" w:hAnsi="Aptos"/>
        <w:b/>
        <w:color w:val="5A626E"/>
        <w:sz w:val="18"/>
      </w:rPr>
      <w:t>INSYTE TECHNOLOGIES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30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5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30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30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Caption">
    <w:name w:val="PRD Caption"/>
    <w:basedOn w:val="Normal"/>
    <w:rPr>
      <w:rFonts w:ascii="Aptos" w:hAnsi="Aptos"/>
      <w:i/>
      <w:color w:val="5A62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