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4F6B86"/>
          <w:sz w:val="22"/>
        </w:rPr>
        <w:t>Business Report</w:t>
      </w:r>
    </w:p>
    <w:p>
      <w:pPr>
        <w:pStyle w:val="Title"/>
      </w:pPr>
      <w:r>
        <w:t>Codex UI: Detailed Business Capability Assessment</w:t>
      </w:r>
    </w:p>
    <w:p>
      <w:r>
        <w:rPr>
          <w:color w:val="4F6B86"/>
          <w:sz w:val="24"/>
        </w:rPr>
        <w:t>A business-focused report on 10 Codex app features, explaining what each feature is designed to do, why it matters operationally, what makes it different, and what an organisation can achieve from it.</w:t>
      </w:r>
    </w:p>
    <w:p>
      <w:r>
        <w:t>Prepared on: 5 March 2026</w:t>
      </w:r>
    </w:p>
    <w:p>
      <w:r>
        <w:t>Audience: business leaders, operations managers, digital transformation leads, and teams evaluating Codex UI as a supervised AI workspace</w:t>
      </w:r>
    </w:p>
    <w:p>
      <w:pPr>
        <w:pStyle w:val="ReportNote"/>
      </w:pPr>
      <w:r>
        <w:t>Scope note: the report avoids a developer-first lens. Where a feature uses software-development mechanics under the hood, the analysis translates those mechanics into business outcomes such as workflow separation, approval control, repeatability, risk reduction, visibility, and operating leverage.</w:t>
      </w:r>
    </w:p>
    <w:tbl>
      <w:tblPr>
        <w:tblW w:type="auto" w:w="0"/>
        <w:jc w:val="left"/>
        <w:tblLook w:firstColumn="1" w:firstRow="1" w:lastColumn="0" w:lastRow="0" w:noHBand="0" w:noVBand="1" w:val="04A0"/>
      </w:tblPr>
      <w:tblGrid>
        <w:gridCol w:w="9936"/>
      </w:tblGrid>
      <w:tr>
        <w:tc>
          <w:tcPr>
            <w:tcW w:type="dxa" w:w="9936"/>
            <w:shd w:fill="173A5E"/>
          </w:tcPr>
          <w:p>
            <w:r>
              <w:t xml:space="preserve"> </w:t>
            </w:r>
          </w:p>
        </w:tc>
      </w:tr>
    </w:tbl>
    <w:p>
      <w:r>
        <w:br w:type="page"/>
      </w:r>
    </w:p>
    <w:p>
      <w:pPr>
        <w:pStyle w:val="Heading1"/>
      </w:pPr>
      <w:r>
        <w:t>Executive Summary</w:t>
      </w:r>
    </w:p>
    <w:p>
      <w:r>
        <w:t>Codex UI is best viewed as a supervised workspace for AI-assisted business work. Its value does not come only from generating content. Its value comes from structuring work into separate projects, reusable capabilities, reviewable changes, recurring routines, and connected systems.</w:t>
      </w:r>
    </w:p>
    <w:p>
      <w:r>
        <w:t>For business use, the most important distinction is between strategic features and convenience features. Strategic features change how work is governed and repeated: Projects and Threads, Skills, Review, Automations and Triage, and MCP integrations. Convenience features reduce friction and improve adoption: Slash Commands, Workflow Ergonomics, cross-surface sync, and the Integrated Terminal.</w:t>
      </w:r>
    </w:p>
    <w:p>
      <w:r>
        <w:t>The product is strongest where work is recurring, context-heavy, and reviewable. Good examples include operational reviews, internal reporting, structured research, process improvement, knowledge curation, and preparation of draft artefacts for approval. It is weaker as a substitute for always-on workflow infrastructure because automations run locally in the app and depend on the app remaining open.</w:t>
      </w:r>
    </w:p>
    <w:p>
      <w:pPr>
        <w:pStyle w:val="Heading1"/>
      </w:pPr>
      <w:r>
        <w:t>How to read this report</w:t>
      </w:r>
    </w:p>
    <w:p>
      <w:r>
        <w:t>Each of the 10 features is analysed through the same business frame: what the feature is designed to be, which business problem it solves, why it benefits users, what differentiates it, what outcomes it enables, and what constraints leaders should understand before relying on it.</w:t>
      </w:r>
    </w:p>
    <w:p>
      <w:r>
        <w:t>Where the official OpenAI documentation speaks in product or technical terms, this report converts those mechanics into operational language. The intent is to help decision-makers evaluate the product as a business system rather than as a feature list.</w:t>
      </w:r>
    </w:p>
    <w:p>
      <w:pPr>
        <w:pStyle w:val="Heading1"/>
      </w:pPr>
      <w:r>
        <w:t>Capability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D9E8F5"/>
            <w:tcMar>
              <w:top w:w="70" w:type="dxa"/>
              <w:start w:w="100" w:type="dxa"/>
              <w:bottom w:w="70" w:type="dxa"/>
              <w:end w:w="100" w:type="dxa"/>
            </w:tcMar>
          </w:tcPr>
          <w:p>
            <w:r>
              <w:rPr>
                <w:b/>
              </w:rPr>
              <w:t>Feature</w:t>
            </w:r>
          </w:p>
        </w:tc>
        <w:tc>
          <w:tcPr>
            <w:tcW w:type="dxa" w:w="1987"/>
            <w:shd w:fill="D9E8F5"/>
            <w:tcMar>
              <w:top w:w="70" w:type="dxa"/>
              <w:start w:w="100" w:type="dxa"/>
              <w:bottom w:w="70" w:type="dxa"/>
              <w:end w:w="100" w:type="dxa"/>
            </w:tcMar>
          </w:tcPr>
          <w:p>
            <w:r>
              <w:rPr>
                <w:b/>
              </w:rPr>
              <w:t>Primary role</w:t>
            </w:r>
          </w:p>
        </w:tc>
        <w:tc>
          <w:tcPr>
            <w:tcW w:type="dxa" w:w="1987"/>
            <w:shd w:fill="D9E8F5"/>
            <w:tcMar>
              <w:top w:w="70" w:type="dxa"/>
              <w:start w:w="100" w:type="dxa"/>
              <w:bottom w:w="70" w:type="dxa"/>
              <w:end w:w="100" w:type="dxa"/>
            </w:tcMar>
          </w:tcPr>
          <w:p>
            <w:r>
              <w:rPr>
                <w:b/>
              </w:rPr>
              <w:t>Main business value</w:t>
            </w:r>
          </w:p>
        </w:tc>
        <w:tc>
          <w:tcPr>
            <w:tcW w:type="dxa" w:w="1987"/>
            <w:shd w:fill="D9E8F5"/>
            <w:tcMar>
              <w:top w:w="70" w:type="dxa"/>
              <w:start w:w="100" w:type="dxa"/>
              <w:bottom w:w="70" w:type="dxa"/>
              <w:end w:w="100" w:type="dxa"/>
            </w:tcMar>
          </w:tcPr>
          <w:p>
            <w:r>
              <w:rPr>
                <w:b/>
              </w:rPr>
              <w:t>What makes it different</w:t>
            </w:r>
          </w:p>
        </w:tc>
        <w:tc>
          <w:tcPr>
            <w:tcW w:type="dxa" w:w="1987"/>
            <w:shd w:fill="D9E8F5"/>
            <w:tcMar>
              <w:top w:w="70" w:type="dxa"/>
              <w:start w:w="100" w:type="dxa"/>
              <w:bottom w:w="70" w:type="dxa"/>
              <w:end w:w="100" w:type="dxa"/>
            </w:tcMar>
          </w:tcPr>
          <w:p>
            <w:r>
              <w:rPr>
                <w:b/>
              </w:rPr>
              <w:t>Typical outcome</w:t>
            </w:r>
          </w:p>
        </w:tc>
      </w:tr>
      <w:tr>
        <w:tc>
          <w:tcPr>
            <w:tcW w:type="dxa" w:w="1987"/>
            <w:tcMar>
              <w:top w:w="70" w:type="dxa"/>
              <w:start w:w="100" w:type="dxa"/>
              <w:bottom w:w="70" w:type="dxa"/>
              <w:end w:w="100" w:type="dxa"/>
            </w:tcMar>
          </w:tcPr>
          <w:p>
            <w:r>
              <w:t>Projects + Threads</w:t>
            </w:r>
          </w:p>
        </w:tc>
        <w:tc>
          <w:tcPr>
            <w:tcW w:type="dxa" w:w="1987"/>
            <w:tcMar>
              <w:top w:w="70" w:type="dxa"/>
              <w:start w:w="100" w:type="dxa"/>
              <w:bottom w:w="70" w:type="dxa"/>
              <w:end w:w="100" w:type="dxa"/>
            </w:tcMar>
          </w:tcPr>
          <w:p>
            <w:r>
              <w:t>Context separation</w:t>
            </w:r>
          </w:p>
        </w:tc>
        <w:tc>
          <w:tcPr>
            <w:tcW w:type="dxa" w:w="1987"/>
            <w:tcMar>
              <w:top w:w="70" w:type="dxa"/>
              <w:start w:w="100" w:type="dxa"/>
              <w:bottom w:w="70" w:type="dxa"/>
              <w:end w:w="100" w:type="dxa"/>
            </w:tcMar>
          </w:tcPr>
          <w:p>
            <w:r>
              <w:t>Clean workstream boundaries</w:t>
            </w:r>
          </w:p>
        </w:tc>
        <w:tc>
          <w:tcPr>
            <w:tcW w:type="dxa" w:w="1987"/>
            <w:tcMar>
              <w:top w:w="70" w:type="dxa"/>
              <w:start w:w="100" w:type="dxa"/>
              <w:bottom w:w="70" w:type="dxa"/>
              <w:end w:w="100" w:type="dxa"/>
            </w:tcMar>
          </w:tcPr>
          <w:p>
            <w:r>
              <w:t>Workstream-centric rather than one chat stream</w:t>
            </w:r>
          </w:p>
        </w:tc>
        <w:tc>
          <w:tcPr>
            <w:tcW w:type="dxa" w:w="1987"/>
            <w:tcMar>
              <w:top w:w="70" w:type="dxa"/>
              <w:start w:w="100" w:type="dxa"/>
              <w:bottom w:w="70" w:type="dxa"/>
              <w:end w:w="100" w:type="dxa"/>
            </w:tcMar>
          </w:tcPr>
          <w:p>
            <w:r>
              <w:t>Better organisational focus and continuity</w:t>
            </w:r>
          </w:p>
        </w:tc>
      </w:tr>
      <w:tr>
        <w:tc>
          <w:tcPr>
            <w:tcW w:type="dxa" w:w="1987"/>
            <w:tcMar>
              <w:top w:w="70" w:type="dxa"/>
              <w:start w:w="100" w:type="dxa"/>
              <w:bottom w:w="70" w:type="dxa"/>
              <w:end w:w="100" w:type="dxa"/>
            </w:tcMar>
          </w:tcPr>
          <w:p>
            <w:r>
              <w:t>Worktrees</w:t>
            </w:r>
          </w:p>
        </w:tc>
        <w:tc>
          <w:tcPr>
            <w:tcW w:type="dxa" w:w="1987"/>
            <w:tcMar>
              <w:top w:w="70" w:type="dxa"/>
              <w:start w:w="100" w:type="dxa"/>
              <w:bottom w:w="70" w:type="dxa"/>
              <w:end w:w="100" w:type="dxa"/>
            </w:tcMar>
          </w:tcPr>
          <w:p>
            <w:r>
              <w:t>Safe experimentation</w:t>
            </w:r>
          </w:p>
        </w:tc>
        <w:tc>
          <w:tcPr>
            <w:tcW w:type="dxa" w:w="1987"/>
            <w:tcMar>
              <w:top w:w="70" w:type="dxa"/>
              <w:start w:w="100" w:type="dxa"/>
              <w:bottom w:w="70" w:type="dxa"/>
              <w:end w:w="100" w:type="dxa"/>
            </w:tcMar>
          </w:tcPr>
          <w:p>
            <w:r>
              <w:t>Parallel alternatives without disturbing the baseline</w:t>
            </w:r>
          </w:p>
        </w:tc>
        <w:tc>
          <w:tcPr>
            <w:tcW w:type="dxa" w:w="1987"/>
            <w:tcMar>
              <w:top w:w="70" w:type="dxa"/>
              <w:start w:w="100" w:type="dxa"/>
              <w:bottom w:w="70" w:type="dxa"/>
              <w:end w:w="100" w:type="dxa"/>
            </w:tcMar>
          </w:tcPr>
          <w:p>
            <w:r>
              <w:t>Stateful isolation rather than extra drafts</w:t>
            </w:r>
          </w:p>
        </w:tc>
        <w:tc>
          <w:tcPr>
            <w:tcW w:type="dxa" w:w="1987"/>
            <w:tcMar>
              <w:top w:w="70" w:type="dxa"/>
              <w:start w:w="100" w:type="dxa"/>
              <w:bottom w:w="70" w:type="dxa"/>
              <w:end w:w="100" w:type="dxa"/>
            </w:tcMar>
          </w:tcPr>
          <w:p>
            <w:r>
              <w:t>Controlled comparison of options</w:t>
            </w:r>
          </w:p>
        </w:tc>
      </w:tr>
      <w:tr>
        <w:tc>
          <w:tcPr>
            <w:tcW w:type="dxa" w:w="1987"/>
            <w:tcMar>
              <w:top w:w="70" w:type="dxa"/>
              <w:start w:w="100" w:type="dxa"/>
              <w:bottom w:w="70" w:type="dxa"/>
              <w:end w:w="100" w:type="dxa"/>
            </w:tcMar>
          </w:tcPr>
          <w:p>
            <w:r>
              <w:t>Review</w:t>
            </w:r>
          </w:p>
        </w:tc>
        <w:tc>
          <w:tcPr>
            <w:tcW w:type="dxa" w:w="1987"/>
            <w:tcMar>
              <w:top w:w="70" w:type="dxa"/>
              <w:start w:w="100" w:type="dxa"/>
              <w:bottom w:w="70" w:type="dxa"/>
              <w:end w:w="100" w:type="dxa"/>
            </w:tcMar>
          </w:tcPr>
          <w:p>
            <w:r>
              <w:t>Governance</w:t>
            </w:r>
          </w:p>
        </w:tc>
        <w:tc>
          <w:tcPr>
            <w:tcW w:type="dxa" w:w="1987"/>
            <w:tcMar>
              <w:top w:w="70" w:type="dxa"/>
              <w:start w:w="100" w:type="dxa"/>
              <w:bottom w:w="70" w:type="dxa"/>
              <w:end w:w="100" w:type="dxa"/>
            </w:tcMar>
          </w:tcPr>
          <w:p>
            <w:r>
              <w:t>Granular human approval</w:t>
            </w:r>
          </w:p>
        </w:tc>
        <w:tc>
          <w:tcPr>
            <w:tcW w:type="dxa" w:w="1987"/>
            <w:tcMar>
              <w:top w:w="70" w:type="dxa"/>
              <w:start w:w="100" w:type="dxa"/>
              <w:bottom w:w="70" w:type="dxa"/>
              <w:end w:w="100" w:type="dxa"/>
            </w:tcMar>
          </w:tcPr>
          <w:p>
            <w:r>
              <w:t>Selective acceptance and inline correction</w:t>
            </w:r>
          </w:p>
        </w:tc>
        <w:tc>
          <w:tcPr>
            <w:tcW w:type="dxa" w:w="1987"/>
            <w:tcMar>
              <w:top w:w="70" w:type="dxa"/>
              <w:start w:w="100" w:type="dxa"/>
              <w:bottom w:w="70" w:type="dxa"/>
              <w:end w:w="100" w:type="dxa"/>
            </w:tcMar>
          </w:tcPr>
          <w:p>
            <w:r>
              <w:t>Lower risk when adopting AI-produced changes</w:t>
            </w:r>
          </w:p>
        </w:tc>
      </w:tr>
      <w:tr>
        <w:tc>
          <w:tcPr>
            <w:tcW w:type="dxa" w:w="1987"/>
            <w:tcMar>
              <w:top w:w="70" w:type="dxa"/>
              <w:start w:w="100" w:type="dxa"/>
              <w:bottom w:w="70" w:type="dxa"/>
              <w:end w:w="100" w:type="dxa"/>
            </w:tcMar>
          </w:tcPr>
          <w:p>
            <w:r>
              <w:t>Skills</w:t>
            </w:r>
          </w:p>
        </w:tc>
        <w:tc>
          <w:tcPr>
            <w:tcW w:type="dxa" w:w="1987"/>
            <w:tcMar>
              <w:top w:w="70" w:type="dxa"/>
              <w:start w:w="100" w:type="dxa"/>
              <w:bottom w:w="70" w:type="dxa"/>
              <w:end w:w="100" w:type="dxa"/>
            </w:tcMar>
          </w:tcPr>
          <w:p>
            <w:r>
              <w:t>Repeatability</w:t>
            </w:r>
          </w:p>
        </w:tc>
        <w:tc>
          <w:tcPr>
            <w:tcW w:type="dxa" w:w="1987"/>
            <w:tcMar>
              <w:top w:w="70" w:type="dxa"/>
              <w:start w:w="100" w:type="dxa"/>
              <w:bottom w:w="70" w:type="dxa"/>
              <w:end w:w="100" w:type="dxa"/>
            </w:tcMar>
          </w:tcPr>
          <w:p>
            <w:r>
              <w:t>Reusable operating procedures</w:t>
            </w:r>
          </w:p>
        </w:tc>
        <w:tc>
          <w:tcPr>
            <w:tcW w:type="dxa" w:w="1987"/>
            <w:tcMar>
              <w:top w:w="70" w:type="dxa"/>
              <w:start w:w="100" w:type="dxa"/>
              <w:bottom w:w="70" w:type="dxa"/>
              <w:end w:w="100" w:type="dxa"/>
            </w:tcMar>
          </w:tcPr>
          <w:p>
            <w:r>
              <w:t>Prompts become organisational assets</w:t>
            </w:r>
          </w:p>
        </w:tc>
        <w:tc>
          <w:tcPr>
            <w:tcW w:type="dxa" w:w="1987"/>
            <w:tcMar>
              <w:top w:w="70" w:type="dxa"/>
              <w:start w:w="100" w:type="dxa"/>
              <w:bottom w:w="70" w:type="dxa"/>
              <w:end w:w="100" w:type="dxa"/>
            </w:tcMar>
          </w:tcPr>
          <w:p>
            <w:r>
              <w:t>Consistent execution across people and time</w:t>
            </w:r>
          </w:p>
        </w:tc>
      </w:tr>
      <w:tr>
        <w:tc>
          <w:tcPr>
            <w:tcW w:type="dxa" w:w="1987"/>
            <w:tcMar>
              <w:top w:w="70" w:type="dxa"/>
              <w:start w:w="100" w:type="dxa"/>
              <w:bottom w:w="70" w:type="dxa"/>
              <w:end w:w="100" w:type="dxa"/>
            </w:tcMar>
          </w:tcPr>
          <w:p>
            <w:r>
              <w:t>Automations + Triage</w:t>
            </w:r>
          </w:p>
        </w:tc>
        <w:tc>
          <w:tcPr>
            <w:tcW w:type="dxa" w:w="1987"/>
            <w:tcMar>
              <w:top w:w="70" w:type="dxa"/>
              <w:start w:w="100" w:type="dxa"/>
              <w:bottom w:w="70" w:type="dxa"/>
              <w:end w:w="100" w:type="dxa"/>
            </w:tcMar>
          </w:tcPr>
          <w:p>
            <w:r>
              <w:t>Rhythm management</w:t>
            </w:r>
          </w:p>
        </w:tc>
        <w:tc>
          <w:tcPr>
            <w:tcW w:type="dxa" w:w="1987"/>
            <w:tcMar>
              <w:top w:w="70" w:type="dxa"/>
              <w:start w:w="100" w:type="dxa"/>
              <w:bottom w:w="70" w:type="dxa"/>
              <w:end w:w="100" w:type="dxa"/>
            </w:tcMar>
          </w:tcPr>
          <w:p>
            <w:r>
              <w:t>Scheduled recurring analysis</w:t>
            </w:r>
          </w:p>
        </w:tc>
        <w:tc>
          <w:tcPr>
            <w:tcW w:type="dxa" w:w="1987"/>
            <w:tcMar>
              <w:top w:w="70" w:type="dxa"/>
              <w:start w:w="100" w:type="dxa"/>
              <w:bottom w:w="70" w:type="dxa"/>
              <w:end w:w="100" w:type="dxa"/>
            </w:tcMar>
          </w:tcPr>
          <w:p>
            <w:r>
              <w:t>Automation for judgement work, not only triggers</w:t>
            </w:r>
          </w:p>
        </w:tc>
        <w:tc>
          <w:tcPr>
            <w:tcW w:type="dxa" w:w="1987"/>
            <w:tcMar>
              <w:top w:w="70" w:type="dxa"/>
              <w:start w:w="100" w:type="dxa"/>
              <w:bottom w:w="70" w:type="dxa"/>
              <w:end w:w="100" w:type="dxa"/>
            </w:tcMar>
          </w:tcPr>
          <w:p>
            <w:r>
              <w:t>Visible review queue of findings</w:t>
            </w:r>
          </w:p>
        </w:tc>
      </w:tr>
      <w:tr>
        <w:tc>
          <w:tcPr>
            <w:tcW w:type="dxa" w:w="1987"/>
            <w:tcMar>
              <w:top w:w="70" w:type="dxa"/>
              <w:start w:w="100" w:type="dxa"/>
              <w:bottom w:w="70" w:type="dxa"/>
              <w:end w:w="100" w:type="dxa"/>
            </w:tcMar>
          </w:tcPr>
          <w:p>
            <w:r>
              <w:t>Integrated Terminal</w:t>
            </w:r>
          </w:p>
        </w:tc>
        <w:tc>
          <w:tcPr>
            <w:tcW w:type="dxa" w:w="1987"/>
            <w:tcMar>
              <w:top w:w="70" w:type="dxa"/>
              <w:start w:w="100" w:type="dxa"/>
              <w:bottom w:w="70" w:type="dxa"/>
              <w:end w:w="100" w:type="dxa"/>
            </w:tcMar>
          </w:tcPr>
          <w:p>
            <w:r>
              <w:t>Contextual execution</w:t>
            </w:r>
          </w:p>
        </w:tc>
        <w:tc>
          <w:tcPr>
            <w:tcW w:type="dxa" w:w="1987"/>
            <w:tcMar>
              <w:top w:w="70" w:type="dxa"/>
              <w:start w:w="100" w:type="dxa"/>
              <w:bottom w:w="70" w:type="dxa"/>
              <w:end w:w="100" w:type="dxa"/>
            </w:tcMar>
          </w:tcPr>
          <w:p>
            <w:r>
              <w:t>Local operational actions inside the same workspace</w:t>
            </w:r>
          </w:p>
        </w:tc>
        <w:tc>
          <w:tcPr>
            <w:tcW w:type="dxa" w:w="1987"/>
            <w:tcMar>
              <w:top w:w="70" w:type="dxa"/>
              <w:start w:w="100" w:type="dxa"/>
              <w:bottom w:w="70" w:type="dxa"/>
              <w:end w:w="100" w:type="dxa"/>
            </w:tcMar>
          </w:tcPr>
          <w:p>
            <w:r>
              <w:t>Analysis and action stay adjacent</w:t>
            </w:r>
          </w:p>
        </w:tc>
        <w:tc>
          <w:tcPr>
            <w:tcW w:type="dxa" w:w="1987"/>
            <w:tcMar>
              <w:top w:w="70" w:type="dxa"/>
              <w:start w:w="100" w:type="dxa"/>
              <w:bottom w:w="70" w:type="dxa"/>
              <w:end w:w="100" w:type="dxa"/>
            </w:tcMar>
          </w:tcPr>
          <w:p>
            <w:r>
              <w:t>Reduced handoff friction</w:t>
            </w:r>
          </w:p>
        </w:tc>
      </w:tr>
      <w:tr>
        <w:tc>
          <w:tcPr>
            <w:tcW w:type="dxa" w:w="1987"/>
            <w:tcMar>
              <w:top w:w="70" w:type="dxa"/>
              <w:start w:w="100" w:type="dxa"/>
              <w:bottom w:w="70" w:type="dxa"/>
              <w:end w:w="100" w:type="dxa"/>
            </w:tcMar>
          </w:tcPr>
          <w:p>
            <w:r>
              <w:t>Slash Commands</w:t>
            </w:r>
          </w:p>
        </w:tc>
        <w:tc>
          <w:tcPr>
            <w:tcW w:type="dxa" w:w="1987"/>
            <w:tcMar>
              <w:top w:w="70" w:type="dxa"/>
              <w:start w:w="100" w:type="dxa"/>
              <w:bottom w:w="70" w:type="dxa"/>
              <w:end w:w="100" w:type="dxa"/>
            </w:tcMar>
          </w:tcPr>
          <w:p>
            <w:r>
              <w:t>Control speed</w:t>
            </w:r>
          </w:p>
        </w:tc>
        <w:tc>
          <w:tcPr>
            <w:tcW w:type="dxa" w:w="1987"/>
            <w:tcMar>
              <w:top w:w="70" w:type="dxa"/>
              <w:start w:w="100" w:type="dxa"/>
              <w:bottom w:w="70" w:type="dxa"/>
              <w:end w:w="100" w:type="dxa"/>
            </w:tcMar>
          </w:tcPr>
          <w:p>
            <w:r>
              <w:t>Fast access to standard actions</w:t>
            </w:r>
          </w:p>
        </w:tc>
        <w:tc>
          <w:tcPr>
            <w:tcW w:type="dxa" w:w="1987"/>
            <w:tcMar>
              <w:top w:w="70" w:type="dxa"/>
              <w:start w:w="100" w:type="dxa"/>
              <w:bottom w:w="70" w:type="dxa"/>
              <w:end w:w="100" w:type="dxa"/>
            </w:tcMar>
          </w:tcPr>
          <w:p>
            <w:r>
              <w:t>Control surface instead of only natural language</w:t>
            </w:r>
          </w:p>
        </w:tc>
        <w:tc>
          <w:tcPr>
            <w:tcW w:type="dxa" w:w="1987"/>
            <w:tcMar>
              <w:top w:w="70" w:type="dxa"/>
              <w:start w:w="100" w:type="dxa"/>
              <w:bottom w:w="70" w:type="dxa"/>
              <w:end w:w="100" w:type="dxa"/>
            </w:tcMar>
          </w:tcPr>
          <w:p>
            <w:r>
              <w:t>Lower interaction overhead</w:t>
            </w:r>
          </w:p>
        </w:tc>
      </w:tr>
      <w:tr>
        <w:tc>
          <w:tcPr>
            <w:tcW w:type="dxa" w:w="1987"/>
            <w:tcMar>
              <w:top w:w="70" w:type="dxa"/>
              <w:start w:w="100" w:type="dxa"/>
              <w:bottom w:w="70" w:type="dxa"/>
              <w:end w:w="100" w:type="dxa"/>
            </w:tcMar>
          </w:tcPr>
          <w:p>
            <w:r>
              <w:t>MCP</w:t>
            </w:r>
          </w:p>
        </w:tc>
        <w:tc>
          <w:tcPr>
            <w:tcW w:type="dxa" w:w="1987"/>
            <w:tcMar>
              <w:top w:w="70" w:type="dxa"/>
              <w:start w:w="100" w:type="dxa"/>
              <w:bottom w:w="70" w:type="dxa"/>
              <w:end w:w="100" w:type="dxa"/>
            </w:tcMar>
          </w:tcPr>
          <w:p>
            <w:r>
              <w:t>System connectivity</w:t>
            </w:r>
          </w:p>
        </w:tc>
        <w:tc>
          <w:tcPr>
            <w:tcW w:type="dxa" w:w="1987"/>
            <w:tcMar>
              <w:top w:w="70" w:type="dxa"/>
              <w:start w:w="100" w:type="dxa"/>
              <w:bottom w:w="70" w:type="dxa"/>
              <w:end w:w="100" w:type="dxa"/>
            </w:tcMar>
          </w:tcPr>
          <w:p>
            <w:r>
              <w:t>Access to approved external tools</w:t>
            </w:r>
          </w:p>
        </w:tc>
        <w:tc>
          <w:tcPr>
            <w:tcW w:type="dxa" w:w="1987"/>
            <w:tcMar>
              <w:top w:w="70" w:type="dxa"/>
              <w:start w:w="100" w:type="dxa"/>
              <w:bottom w:w="70" w:type="dxa"/>
              <w:end w:w="100" w:type="dxa"/>
            </w:tcMar>
          </w:tcPr>
          <w:p>
            <w:r>
              <w:t>Assistant becomes connected operator</w:t>
            </w:r>
          </w:p>
        </w:tc>
        <w:tc>
          <w:tcPr>
            <w:tcW w:type="dxa" w:w="1987"/>
            <w:tcMar>
              <w:top w:w="70" w:type="dxa"/>
              <w:start w:w="100" w:type="dxa"/>
              <w:bottom w:w="70" w:type="dxa"/>
              <w:end w:w="100" w:type="dxa"/>
            </w:tcMar>
          </w:tcPr>
          <w:p>
            <w:r>
              <w:t>Less copy-paste and better context quality</w:t>
            </w:r>
          </w:p>
        </w:tc>
      </w:tr>
      <w:tr>
        <w:tc>
          <w:tcPr>
            <w:tcW w:type="dxa" w:w="1987"/>
            <w:tcMar>
              <w:top w:w="70" w:type="dxa"/>
              <w:start w:w="100" w:type="dxa"/>
              <w:bottom w:w="70" w:type="dxa"/>
              <w:end w:w="100" w:type="dxa"/>
            </w:tcMar>
          </w:tcPr>
          <w:p>
            <w:r>
              <w:t>Sync with IDE</w:t>
            </w:r>
          </w:p>
        </w:tc>
        <w:tc>
          <w:tcPr>
            <w:tcW w:type="dxa" w:w="1987"/>
            <w:tcMar>
              <w:top w:w="70" w:type="dxa"/>
              <w:start w:w="100" w:type="dxa"/>
              <w:bottom w:w="70" w:type="dxa"/>
              <w:end w:w="100" w:type="dxa"/>
            </w:tcMar>
          </w:tcPr>
          <w:p>
            <w:r>
              <w:t>Cross-surface continuity</w:t>
            </w:r>
          </w:p>
        </w:tc>
        <w:tc>
          <w:tcPr>
            <w:tcW w:type="dxa" w:w="1987"/>
            <w:tcMar>
              <w:top w:w="70" w:type="dxa"/>
              <w:start w:w="100" w:type="dxa"/>
              <w:bottom w:w="70" w:type="dxa"/>
              <w:end w:w="100" w:type="dxa"/>
            </w:tcMar>
          </w:tcPr>
          <w:p>
            <w:r>
              <w:t>Preserves context across environments</w:t>
            </w:r>
          </w:p>
        </w:tc>
        <w:tc>
          <w:tcPr>
            <w:tcW w:type="dxa" w:w="1987"/>
            <w:tcMar>
              <w:top w:w="70" w:type="dxa"/>
              <w:start w:w="100" w:type="dxa"/>
              <w:bottom w:w="70" w:type="dxa"/>
              <w:end w:w="100" w:type="dxa"/>
            </w:tcMar>
          </w:tcPr>
          <w:p>
            <w:r>
              <w:t>Shared sessions and context</w:t>
            </w:r>
          </w:p>
        </w:tc>
        <w:tc>
          <w:tcPr>
            <w:tcW w:type="dxa" w:w="1987"/>
            <w:tcMar>
              <w:top w:w="70" w:type="dxa"/>
              <w:start w:w="100" w:type="dxa"/>
              <w:bottom w:w="70" w:type="dxa"/>
              <w:end w:w="100" w:type="dxa"/>
            </w:tcMar>
          </w:tcPr>
          <w:p>
            <w:r>
              <w:t>Lower handoff cost</w:t>
            </w:r>
          </w:p>
        </w:tc>
      </w:tr>
      <w:tr>
        <w:tc>
          <w:tcPr>
            <w:tcW w:type="dxa" w:w="1987"/>
            <w:tcMar>
              <w:top w:w="70" w:type="dxa"/>
              <w:start w:w="100" w:type="dxa"/>
              <w:bottom w:w="70" w:type="dxa"/>
              <w:end w:w="100" w:type="dxa"/>
            </w:tcMar>
          </w:tcPr>
          <w:p>
            <w:r>
              <w:t>Ergonomics + Controls</w:t>
            </w:r>
          </w:p>
        </w:tc>
        <w:tc>
          <w:tcPr>
            <w:tcW w:type="dxa" w:w="1987"/>
            <w:tcMar>
              <w:top w:w="70" w:type="dxa"/>
              <w:start w:w="100" w:type="dxa"/>
              <w:bottom w:w="70" w:type="dxa"/>
              <w:end w:w="100" w:type="dxa"/>
            </w:tcMar>
          </w:tcPr>
          <w:p>
            <w:r>
              <w:t>Adoption support</w:t>
            </w:r>
          </w:p>
        </w:tc>
        <w:tc>
          <w:tcPr>
            <w:tcW w:type="dxa" w:w="1987"/>
            <w:tcMar>
              <w:top w:w="70" w:type="dxa"/>
              <w:start w:w="100" w:type="dxa"/>
              <w:bottom w:w="70" w:type="dxa"/>
              <w:end w:w="100" w:type="dxa"/>
            </w:tcMar>
          </w:tcPr>
          <w:p>
            <w:r>
              <w:t>Lower daily-use friction</w:t>
            </w:r>
          </w:p>
        </w:tc>
        <w:tc>
          <w:tcPr>
            <w:tcW w:type="dxa" w:w="1987"/>
            <w:tcMar>
              <w:top w:w="70" w:type="dxa"/>
              <w:start w:w="100" w:type="dxa"/>
              <w:bottom w:w="70" w:type="dxa"/>
              <w:end w:w="100" w:type="dxa"/>
            </w:tcMar>
          </w:tcPr>
          <w:p>
            <w:r>
              <w:t>Small features that improve routine use</w:t>
            </w:r>
          </w:p>
        </w:tc>
        <w:tc>
          <w:tcPr>
            <w:tcW w:type="dxa" w:w="1987"/>
            <w:tcMar>
              <w:top w:w="70" w:type="dxa"/>
              <w:start w:w="100" w:type="dxa"/>
              <w:bottom w:w="70" w:type="dxa"/>
              <w:end w:w="100" w:type="dxa"/>
            </w:tcMar>
          </w:tcPr>
          <w:p>
            <w:r>
              <w:t>Sustained practical uptake</w:t>
            </w:r>
          </w:p>
        </w:tc>
      </w:tr>
    </w:tbl>
    <w:p>
      <w:r>
        <w:br w:type="page"/>
      </w:r>
    </w:p>
    <w:p>
      <w:pPr>
        <w:pStyle w:val="Heading1"/>
      </w:pPr>
      <w:r>
        <w:t>1. Projects + Parallel Threads</w:t>
      </w:r>
    </w:p>
    <w:p>
      <w:pPr>
        <w:pStyle w:val="Heading2"/>
      </w:pPr>
      <w:r>
        <w:t>What the feature is meant to be</w:t>
      </w:r>
    </w:p>
    <w:p>
      <w:r>
        <w:t>The feature is meant to be the app's primary organisational model. Separate threads are grouped by project, allowing users to work across multiple initiatives without merging all context into one continuous conversation.</w:t>
      </w:r>
    </w:p>
    <w:p>
      <w:pPr>
        <w:pStyle w:val="Heading2"/>
      </w:pPr>
      <w:r>
        <w:t>The business problem it addresses</w:t>
      </w:r>
    </w:p>
    <w:p>
      <w:r>
        <w:t>This solves a basic business problem: organisations do not operate as one stream of work. They operate through parallel functions such as operations, reporting, client delivery, planning, research, and internal governance. If all of that context is mixed together, the quality of AI assistance degrades and review becomes difficult.</w:t>
      </w:r>
    </w:p>
    <w:p>
      <w:pPr>
        <w:pStyle w:val="Heading2"/>
      </w:pPr>
      <w:r>
        <w:t>How it benefits users and organisations</w:t>
      </w:r>
    </w:p>
    <w:p>
      <w:r>
        <w:t>The user benefit is cleaner context separation. A finance-oriented thread can stay distinct from a process-improvement thread or a client-specific thread. That lowers cross-contamination, improves continuity, and makes the record of work easier to inspect later.</w:t>
      </w:r>
    </w:p>
    <w:p>
      <w:pPr>
        <w:pStyle w:val="Heading2"/>
      </w:pPr>
      <w:r>
        <w:t>What makes it different</w:t>
      </w:r>
    </w:p>
    <w:p>
      <w:r>
        <w:t>What makes it different is the shift from a conversation-centric interface to a workstream-centric one. Most AI tools behave like a general chat window. Codex behaves more like an operating console where threads belong to bounded projects.</w:t>
      </w:r>
    </w:p>
    <w:p>
      <w:pPr>
        <w:pStyle w:val="Heading2"/>
      </w:pPr>
      <w:r>
        <w:t>What users can achieve from it</w:t>
      </w:r>
    </w:p>
    <w:p>
      <w:r>
        <w:t>From a business standpoint, users can achieve stronger operational discipline. Teams can keep recurring reviews, strategic planning, internal documentation, and client-specific work in separate lanes while preserving continuity within each lane.</w:t>
      </w:r>
    </w:p>
    <w:p>
      <w:pPr>
        <w:pStyle w:val="Heading2"/>
      </w:pPr>
      <w:r>
        <w:t>Limits and governance considerations</w:t>
      </w:r>
    </w:p>
    <w:p>
      <w:r>
        <w:t>The main constraint is that value depends on intentional project design. If the project boundaries are messy, the AI context will also be messy. The official documentation also advises splitting distinct projects so the sandbox only includes the relevant files for that project.</w:t>
      </w:r>
    </w:p>
    <w:p>
      <w:r>
        <w:br w:type="page"/>
      </w:r>
    </w:p>
    <w:p>
      <w:pPr>
        <w:pStyle w:val="Heading1"/>
      </w:pPr>
      <w:r>
        <w:t>2. Worktrees for Isolated Parallel Work</w:t>
      </w:r>
    </w:p>
    <w:p>
      <w:pPr>
        <w:pStyle w:val="Heading2"/>
      </w:pPr>
      <w:r>
        <w:t>What the feature is meant to be</w:t>
      </w:r>
    </w:p>
    <w:p>
      <w:r>
        <w:t>This feature is meant to provide isolation. Codex can work on multiple independent tasks within the same project without interfering with the main working state.</w:t>
      </w:r>
    </w:p>
    <w:p>
      <w:pPr>
        <w:pStyle w:val="Heading2"/>
      </w:pPr>
      <w:r>
        <w:t>The business problem it addresses</w:t>
      </w:r>
    </w:p>
    <w:p>
      <w:r>
        <w:t>The business problem here is safe experimentation. Teams often want to test an alternative process document, trial a different reporting structure, or explore a new version of a business artefact without touching the current approved baseline.</w:t>
      </w:r>
    </w:p>
    <w:p>
      <w:pPr>
        <w:pStyle w:val="Heading2"/>
      </w:pPr>
      <w:r>
        <w:t>How it benefits users and organisations</w:t>
      </w:r>
    </w:p>
    <w:p>
      <w:r>
        <w:t>The benefit is that experimentation becomes operationally safer. Instead of asking AI for multiple drafts in the same thread and manually comparing them, the organisation gets a genuinely isolated line of work. That reduces the risk of accidental disruption while preserving flexibility.</w:t>
      </w:r>
    </w:p>
    <w:p>
      <w:pPr>
        <w:pStyle w:val="Heading2"/>
      </w:pPr>
      <w:r>
        <w:t>What makes it different</w:t>
      </w:r>
    </w:p>
    <w:p>
      <w:r>
        <w:t>What makes it different is that the separation is stateful, not just textual. This is not another variation in chat. It is an isolated working copy, which makes it much more useful for governed business experimentation.</w:t>
      </w:r>
    </w:p>
    <w:p>
      <w:pPr>
        <w:pStyle w:val="Heading2"/>
      </w:pPr>
      <w:r>
        <w:t>What users can achieve from it</w:t>
      </w:r>
    </w:p>
    <w:p>
      <w:r>
        <w:t>A user can achieve side-by-side exploration of options, run background work while the foreground workflow remains stable, and move exploratory work into the main workflow only when it is ready for inspection or adoption.</w:t>
      </w:r>
    </w:p>
    <w:p>
      <w:pPr>
        <w:pStyle w:val="Heading2"/>
      </w:pPr>
      <w:r>
        <w:t>Limits and governance considerations</w:t>
      </w:r>
    </w:p>
    <w:p>
      <w:r>
        <w:t>The constraint is that worktrees require a Git repository. In business terms, the feature is strongest when important operational artefacts are stored in a version-controlled workspace rather than unmanaged shared folders.</w:t>
      </w:r>
    </w:p>
    <w:p>
      <w:r>
        <w:br w:type="page"/>
      </w:r>
    </w:p>
    <w:p>
      <w:pPr>
        <w:pStyle w:val="Heading1"/>
      </w:pPr>
      <w:r>
        <w:t>3. Review Pane + Approval Controls</w:t>
      </w:r>
    </w:p>
    <w:p>
      <w:pPr>
        <w:pStyle w:val="Heading2"/>
      </w:pPr>
      <w:r>
        <w:t>What the feature is meant to be</w:t>
      </w:r>
    </w:p>
    <w:p>
      <w:r>
        <w:t>The review pane is designed as a built-in change-control surface. Users can inspect proposed changes, comment precisely on specific parts, and decide what to keep or revert.</w:t>
      </w:r>
    </w:p>
    <w:p>
      <w:pPr>
        <w:pStyle w:val="Heading2"/>
      </w:pPr>
      <w:r>
        <w:t>The business problem it addresses</w:t>
      </w:r>
    </w:p>
    <w:p>
      <w:r>
        <w:t>The business problem it solves is governance. AI may generate useful changes to process assets, templates, policies, internal knowledge, or other artefacts, but organisations still need a reliable way to review and approve those changes before they become official.</w:t>
      </w:r>
    </w:p>
    <w:p>
      <w:pPr>
        <w:pStyle w:val="Heading2"/>
      </w:pPr>
      <w:r>
        <w:t>How it benefits users and organisations</w:t>
      </w:r>
    </w:p>
    <w:p>
      <w:r>
        <w:t>The feature benefits users by turning AI into a proposal system instead of an unbounded editor. That improves trust because the user remains in control of which changes survive and which do not.</w:t>
      </w:r>
    </w:p>
    <w:p>
      <w:pPr>
        <w:pStyle w:val="Heading2"/>
      </w:pPr>
      <w:r>
        <w:t>What makes it different</w:t>
      </w:r>
    </w:p>
    <w:p>
      <w:r>
        <w:t>What makes it different is selective acceptance. Many AI tools encourage whole-document acceptance or rejection. Codex makes it possible to approve one part, reject another part, and leave precise inline comments tied to the exact change.</w:t>
      </w:r>
    </w:p>
    <w:p>
      <w:pPr>
        <w:pStyle w:val="Heading2"/>
      </w:pPr>
      <w:r>
        <w:t>What users can achieve from it</w:t>
      </w:r>
    </w:p>
    <w:p>
      <w:r>
        <w:t>Businesses can achieve tighter quality control, more accurate collaboration between reviewers and the AI, and clearer auditability over why a draft changed. That is especially valuable for governed content or reusable internal assets.</w:t>
      </w:r>
    </w:p>
    <w:p>
      <w:pPr>
        <w:pStyle w:val="Heading2"/>
      </w:pPr>
      <w:r>
        <w:t>Limits and governance considerations</w:t>
      </w:r>
    </w:p>
    <w:p>
      <w:r>
        <w:t>The practical constraint is that the review pane reflects Git changes. If the repository is noisy or poorly managed, the review signal can become cluttered.</w:t>
      </w:r>
    </w:p>
    <w:p>
      <w:r>
        <w:br w:type="page"/>
      </w:r>
    </w:p>
    <w:p>
      <w:pPr>
        <w:pStyle w:val="Heading1"/>
      </w:pPr>
      <w:r>
        <w:t>4. Skills Sidebar</w:t>
      </w:r>
    </w:p>
    <w:p>
      <w:pPr>
        <w:pStyle w:val="Heading2"/>
      </w:pPr>
      <w:r>
        <w:t>What the feature is meant to be</w:t>
      </w:r>
    </w:p>
    <w:p>
      <w:r>
        <w:t>Skills are meant to package repeatable capabilities. They can bundle instructions, resources, and scripts so Codex can perform a workflow the same way across projects and over time.</w:t>
      </w:r>
    </w:p>
    <w:p>
      <w:pPr>
        <w:pStyle w:val="Heading2"/>
      </w:pPr>
      <w:r>
        <w:t>The business problem it addresses</w:t>
      </w:r>
    </w:p>
    <w:p>
      <w:r>
        <w:t>The business problem is inconsistency. Without a reusable layer, every user re-prompts the AI differently, remembers different steps, and gets different quality. Valuable operating knowledge remains trapped in individuals.</w:t>
      </w:r>
    </w:p>
    <w:p>
      <w:pPr>
        <w:pStyle w:val="Heading2"/>
      </w:pPr>
      <w:r>
        <w:t>How it benefits users and organisations</w:t>
      </w:r>
    </w:p>
    <w:p>
      <w:r>
        <w:t>The benefit is repeatability. A business can turn a successful routine into a reusable operating asset. That lowers prompt drift, improves consistency, and makes the product more scalable across a team.</w:t>
      </w:r>
    </w:p>
    <w:p>
      <w:pPr>
        <w:pStyle w:val="Heading2"/>
      </w:pPr>
      <w:r>
        <w:t>What makes it different</w:t>
      </w:r>
    </w:p>
    <w:p>
      <w:r>
        <w:t>What makes Skills different is that they convert disposable prompts into institutional procedure. This is one of the most commercially meaningful features because it allows organisations to accumulate process intelligence rather than improvising from scratch each time.</w:t>
      </w:r>
    </w:p>
    <w:p>
      <w:pPr>
        <w:pStyle w:val="Heading2"/>
      </w:pPr>
      <w:r>
        <w:t>What users can achieve from it</w:t>
      </w:r>
    </w:p>
    <w:p>
      <w:r>
        <w:t>Users can achieve standardised workflows for internal reviews, reporting preparation, knowledge synthesis, or other recurring tasks. Over time, the organisation builds a library of approved routines that is easier to share, refine, and govern.</w:t>
      </w:r>
    </w:p>
    <w:p>
      <w:pPr>
        <w:pStyle w:val="Heading2"/>
      </w:pPr>
      <w:r>
        <w:t>Limits and governance considerations</w:t>
      </w:r>
    </w:p>
    <w:p>
      <w:r>
        <w:t>The constraint is conceptual, not technical: Skills make a process more repeatable, but they do not guarantee that the process itself is well designed. They work best when paired with stable procedures.</w:t>
      </w:r>
    </w:p>
    <w:p>
      <w:r>
        <w:br w:type="page"/>
      </w:r>
    </w:p>
    <w:p>
      <w:pPr>
        <w:pStyle w:val="Heading1"/>
      </w:pPr>
      <w:r>
        <w:t>5. Automations + Triage Inbox</w:t>
      </w:r>
    </w:p>
    <w:p>
      <w:pPr>
        <w:pStyle w:val="Heading2"/>
      </w:pPr>
      <w:r>
        <w:t>What the feature is meant to be</w:t>
      </w:r>
    </w:p>
    <w:p>
      <w:r>
        <w:t>Automations are designed to schedule recurring Codex tasks in the background, while Triage provides an inbox-like space where findings are surfaced for review.</w:t>
      </w:r>
    </w:p>
    <w:p>
      <w:pPr>
        <w:pStyle w:val="Heading2"/>
      </w:pPr>
      <w:r>
        <w:t>The business problem it addresses</w:t>
      </w:r>
    </w:p>
    <w:p>
      <w:r>
        <w:t>The business problem is rhythm failure. Valuable recurring work such as weekly reviews, issue scans, process checks, or structured reporting often gets skipped because it relies on manual follow-through.</w:t>
      </w:r>
    </w:p>
    <w:p>
      <w:pPr>
        <w:pStyle w:val="Heading2"/>
      </w:pPr>
      <w:r>
        <w:t>How it benefits users and organisations</w:t>
      </w:r>
    </w:p>
    <w:p>
      <w:r>
        <w:t>The benefit is that routine analysis becomes scheduled and visible. The Triage model is especially useful because outputs are collected as findings that need attention rather than being buried in a long thread.</w:t>
      </w:r>
    </w:p>
    <w:p>
      <w:pPr>
        <w:pStyle w:val="Heading2"/>
      </w:pPr>
      <w:r>
        <w:t>What makes it different</w:t>
      </w:r>
    </w:p>
    <w:p>
      <w:r>
        <w:t>What makes this different is the type of work it automates. Traditional workflow tools are strongest at deterministic triggers. Codex automations are better suited to recurring judgement work: reviewing, comparing, summarising, and identifying what matters.</w:t>
      </w:r>
    </w:p>
    <w:p>
      <w:pPr>
        <w:pStyle w:val="Heading2"/>
      </w:pPr>
      <w:r>
        <w:t>What users can achieve from it</w:t>
      </w:r>
    </w:p>
    <w:p>
      <w:r>
        <w:t>A business can achieve regular oversight cycles without relying entirely on memory or discipline. This is valuable for recurring management activities where the desired output is a recommendation, brief, or set of findings rather than immediate autonomous action.</w:t>
      </w:r>
    </w:p>
    <w:p>
      <w:pPr>
        <w:pStyle w:val="Heading2"/>
      </w:pPr>
      <w:r>
        <w:t>Limits and governance considerations</w:t>
      </w:r>
    </w:p>
    <w:p>
      <w:r>
        <w:t>The limit is structural and important: according to the official documentation, automations run locally in the app, the app must remain open, and the selected project must be available on disk. This is therefore a supervised desktop automation layer, not an always-on business process platform.</w:t>
      </w:r>
    </w:p>
    <w:p>
      <w:r>
        <w:br w:type="page"/>
      </w:r>
    </w:p>
    <w:p>
      <w:pPr>
        <w:pStyle w:val="Heading1"/>
      </w:pPr>
      <w:r>
        <w:t>6. Integrated Terminal</w:t>
      </w:r>
    </w:p>
    <w:p>
      <w:pPr>
        <w:pStyle w:val="Heading2"/>
      </w:pPr>
      <w:r>
        <w:t>What the feature is meant to be</w:t>
      </w:r>
    </w:p>
    <w:p>
      <w:r>
        <w:t>The integrated terminal is designed as a built-in execution area inside each thread, scoped to the current project or isolated workspace.</w:t>
      </w:r>
    </w:p>
    <w:p>
      <w:pPr>
        <w:pStyle w:val="Heading2"/>
      </w:pPr>
      <w:r>
        <w:t>The business problem it addresses</w:t>
      </w:r>
    </w:p>
    <w:p>
      <w:r>
        <w:t>From a business perspective, the problem it addresses is handoff friction. Some operational tasks still require local utilities, document processing steps, exports, transformations, or environment-specific commands. If the user must leave the AI workspace to perform them, continuity drops.</w:t>
      </w:r>
    </w:p>
    <w:p>
      <w:pPr>
        <w:pStyle w:val="Heading2"/>
      </w:pPr>
      <w:r>
        <w:t>How it benefits users and organisations</w:t>
      </w:r>
    </w:p>
    <w:p>
      <w:r>
        <w:t>The benefit is adjacency between reasoning and action. A local step can happen inside the same workspace that produced the recommendation. That improves traceability and reduces switching costs.</w:t>
      </w:r>
    </w:p>
    <w:p>
      <w:pPr>
        <w:pStyle w:val="Heading2"/>
      </w:pPr>
      <w:r>
        <w:t>What makes it different</w:t>
      </w:r>
    </w:p>
    <w:p>
      <w:r>
        <w:t>What makes it different is that the product does not stop at advice. It can remain attached to the practical execution layer for the project. For businesses with local operational tooling, that is a meaningful distinction.</w:t>
      </w:r>
    </w:p>
    <w:p>
      <w:pPr>
        <w:pStyle w:val="Heading2"/>
      </w:pPr>
      <w:r>
        <w:t>What users can achieve from it</w:t>
      </w:r>
    </w:p>
    <w:p>
      <w:r>
        <w:t>Users can achieve smoother mixed workflows where an analysis thread, a recommendation, and a local operational action remain attached to the same context. This is especially useful in technically enabled operations environments.</w:t>
      </w:r>
    </w:p>
    <w:p>
      <w:pPr>
        <w:pStyle w:val="Heading2"/>
      </w:pPr>
      <w:r>
        <w:t>Limits and governance considerations</w:t>
      </w:r>
    </w:p>
    <w:p>
      <w:r>
        <w:t>The limit is relevance. For many business teams this feature will be supportive rather than central. It matters most where local scripts or utilities are already part of the workflow.</w:t>
      </w:r>
    </w:p>
    <w:p>
      <w:r>
        <w:br w:type="page"/>
      </w:r>
    </w:p>
    <w:p>
      <w:pPr>
        <w:pStyle w:val="Heading1"/>
      </w:pPr>
      <w:r>
        <w:t>7. Slash Commands</w:t>
      </w:r>
    </w:p>
    <w:p>
      <w:pPr>
        <w:pStyle w:val="Heading2"/>
      </w:pPr>
      <w:r>
        <w:t>What the feature is meant to be</w:t>
      </w:r>
    </w:p>
    <w:p>
      <w:r>
        <w:t>Slash commands are designed as fast controls inside the composer. They provide direct access to standard actions such as planning mode, review mode, status, or MCP status, and enabled skills can also appear in the command list.</w:t>
      </w:r>
    </w:p>
    <w:p>
      <w:pPr>
        <w:pStyle w:val="Heading2"/>
      </w:pPr>
      <w:r>
        <w:t>The business problem it addresses</w:t>
      </w:r>
    </w:p>
    <w:p>
      <w:r>
        <w:t>The business problem is interaction overhead. Natural language is flexible but inefficient when the same control actions happen repeatedly across the day.</w:t>
      </w:r>
    </w:p>
    <w:p>
      <w:pPr>
        <w:pStyle w:val="Heading2"/>
      </w:pPr>
      <w:r>
        <w:t>How it benefits users and organisations</w:t>
      </w:r>
    </w:p>
    <w:p>
      <w:r>
        <w:t>The benefit is speed and standardisation. Users can move between modes or invoke common actions without re-describing them in long prompts. That lowers cognitive load and reduces inconsistency in how the system is used.</w:t>
      </w:r>
    </w:p>
    <w:p>
      <w:pPr>
        <w:pStyle w:val="Heading2"/>
      </w:pPr>
      <w:r>
        <w:t>What makes it different</w:t>
      </w:r>
    </w:p>
    <w:p>
      <w:r>
        <w:t>What makes the feature different is that it turns part of the interface into a control surface rather than leaving everything to natural language. That matters in business settings where speed and repeatability are more valuable than conversational elegance.</w:t>
      </w:r>
    </w:p>
    <w:p>
      <w:pPr>
        <w:pStyle w:val="Heading2"/>
      </w:pPr>
      <w:r>
        <w:t>What users can achieve from it</w:t>
      </w:r>
    </w:p>
    <w:p>
      <w:r>
        <w:t>Users can achieve quicker planning, status checking, review entry, and skill invocation. The practical impact is less typing, lower ambiguity, and a more disciplined operating rhythm.</w:t>
      </w:r>
    </w:p>
    <w:p>
      <w:pPr>
        <w:pStyle w:val="Heading2"/>
      </w:pPr>
      <w:r>
        <w:t>Limits and governance considerations</w:t>
      </w:r>
    </w:p>
    <w:p>
      <w:r>
        <w:t>The constraint is that slash commands only create value when paired with strong underlying workflows. They are accelerators, not a business system by themselves.</w:t>
      </w:r>
    </w:p>
    <w:p>
      <w:r>
        <w:br w:type="page"/>
      </w:r>
    </w:p>
    <w:p>
      <w:pPr>
        <w:pStyle w:val="Heading1"/>
      </w:pPr>
      <w:r>
        <w:t>8. MCP Integrations</w:t>
      </w:r>
    </w:p>
    <w:p>
      <w:pPr>
        <w:pStyle w:val="Heading2"/>
      </w:pPr>
      <w:r>
        <w:t>What the feature is meant to be</w:t>
      </w:r>
    </w:p>
    <w:p>
      <w:r>
        <w:t>MCP is intended to be the connectivity layer between Codex and approved external tools or services. The app, CLI, and IDE share MCP settings, so configured servers carry across surfaces.</w:t>
      </w:r>
    </w:p>
    <w:p>
      <w:pPr>
        <w:pStyle w:val="Heading2"/>
      </w:pPr>
      <w:r>
        <w:t>The business problem it addresses</w:t>
      </w:r>
    </w:p>
    <w:p>
      <w:r>
        <w:t>The business problem is disconnected context. Without system connectivity, users must constantly copy and paste information from other tools into the AI interface, which is slow, incomplete, and hard to scale.</w:t>
      </w:r>
    </w:p>
    <w:p>
      <w:pPr>
        <w:pStyle w:val="Heading2"/>
      </w:pPr>
      <w:r>
        <w:t>How it benefits users and organisations</w:t>
      </w:r>
    </w:p>
    <w:p>
      <w:r>
        <w:t>The benefit is that Codex can work from live, approved business context rather than static fragments. That increases relevance, reduces manual assembly of context, and enables richer workflows.</w:t>
      </w:r>
    </w:p>
    <w:p>
      <w:pPr>
        <w:pStyle w:val="Heading2"/>
      </w:pPr>
      <w:r>
        <w:t>What makes it different</w:t>
      </w:r>
    </w:p>
    <w:p>
      <w:r>
        <w:t>What makes MCP different is that it changes the category of the product. The AI stops being only a text assistant and becomes a supervised operator connected to systems. In business terms, this is the bridge between intelligence and workflow.</w:t>
      </w:r>
    </w:p>
    <w:p>
      <w:pPr>
        <w:pStyle w:val="Heading2"/>
      </w:pPr>
      <w:r>
        <w:t>What users can achieve from it</w:t>
      </w:r>
    </w:p>
    <w:p>
      <w:r>
        <w:t>Users can achieve better context quality, less copy-paste, and more integrated routines across approved systems. Shared settings across the app, CLI, and IDE also reduce configuration sprawl.</w:t>
      </w:r>
    </w:p>
    <w:p>
      <w:pPr>
        <w:pStyle w:val="Heading2"/>
      </w:pPr>
      <w:r>
        <w:t>Limits and governance considerations</w:t>
      </w:r>
    </w:p>
    <w:p>
      <w:r>
        <w:t>The constraint is governance. More connectivity means more responsibility around permissions, system access, and review of what the AI is allowed to do.</w:t>
      </w:r>
    </w:p>
    <w:p>
      <w:r>
        <w:br w:type="page"/>
      </w:r>
    </w:p>
    <w:p>
      <w:pPr>
        <w:pStyle w:val="Heading1"/>
      </w:pPr>
      <w:r>
        <w:t>9. Sync with the IDE Extension</w:t>
      </w:r>
    </w:p>
    <w:p>
      <w:pPr>
        <w:pStyle w:val="Heading2"/>
      </w:pPr>
      <w:r>
        <w:t>What the feature is meant to be</w:t>
      </w:r>
    </w:p>
    <w:p>
      <w:r>
        <w:t>This feature is designed to preserve continuity between the Codex app and the IDE extension when both operate in the same project. The app can track relevant file context and share threads across surfaces.</w:t>
      </w:r>
    </w:p>
    <w:p>
      <w:pPr>
        <w:pStyle w:val="Heading2"/>
      </w:pPr>
      <w:r>
        <w:t>The business problem it addresses</w:t>
      </w:r>
    </w:p>
    <w:p>
      <w:r>
        <w:t>The business problem is fragmented context. Work does not stay in one interface. Users shift between project materials, instructions, templates, and execution environments, and the cost of repeatedly restating context adds up quickly.</w:t>
      </w:r>
    </w:p>
    <w:p>
      <w:pPr>
        <w:pStyle w:val="Heading2"/>
      </w:pPr>
      <w:r>
        <w:t>How it benefits users and organisations</w:t>
      </w:r>
    </w:p>
    <w:p>
      <w:r>
        <w:t>The benefit is continuity. The desktop app can remain aligned with what is active in another surface, which reduces context repetition and improves flow.</w:t>
      </w:r>
    </w:p>
    <w:p>
      <w:pPr>
        <w:pStyle w:val="Heading2"/>
      </w:pPr>
      <w:r>
        <w:t>What makes it different</w:t>
      </w:r>
    </w:p>
    <w:p>
      <w:r>
        <w:t>What makes it different is shared sessions and shared awareness across surfaces. Many AI tools reset context whenever the user changes environment. Codex aims to preserve it.</w:t>
      </w:r>
    </w:p>
    <w:p>
      <w:pPr>
        <w:pStyle w:val="Heading2"/>
      </w:pPr>
      <w:r>
        <w:t>What users can achieve from it</w:t>
      </w:r>
    </w:p>
    <w:p>
      <w:r>
        <w:t>Users can achieve smoother handoffs between oversight and execution environments, with less rebriefing and lower risk of inconsistency. Even outside traditional development work, this matters wherever operating material is stored in structured project files.</w:t>
      </w:r>
    </w:p>
    <w:p>
      <w:pPr>
        <w:pStyle w:val="Heading2"/>
      </w:pPr>
      <w:r>
        <w:t>Limits and governance considerations</w:t>
      </w:r>
    </w:p>
    <w:p>
      <w:r>
        <w:t>The constraint is organisational maturity. The feature is strongest where information already lives in coherent project-based structures.</w:t>
      </w:r>
    </w:p>
    <w:p>
      <w:r>
        <w:br w:type="page"/>
      </w:r>
    </w:p>
    <w:p>
      <w:pPr>
        <w:pStyle w:val="Heading1"/>
      </w:pPr>
      <w:r>
        <w:t>10. Workflow Ergonomics and Personal Controls</w:t>
      </w:r>
    </w:p>
    <w:p>
      <w:pPr>
        <w:pStyle w:val="Heading2"/>
      </w:pPr>
      <w:r>
        <w:t>What the feature is meant to be</w:t>
      </w:r>
    </w:p>
    <w:p>
      <w:r>
        <w:t>This feature group includes voice dictation, floating pop-out windows, notifications, appearance settings, prevent-sleep while running, custom instructions, and archived-thread recovery.</w:t>
      </w:r>
    </w:p>
    <w:p>
      <w:pPr>
        <w:pStyle w:val="Heading2"/>
      </w:pPr>
      <w:r>
        <w:t>The business problem it addresses</w:t>
      </w:r>
    </w:p>
    <w:p>
      <w:r>
        <w:t>The business problem is adoption friction. Many tools fail not because the underlying capability is weak, but because everyday use becomes annoying or easy to lose track of.</w:t>
      </w:r>
    </w:p>
    <w:p>
      <w:pPr>
        <w:pStyle w:val="Heading2"/>
      </w:pPr>
      <w:r>
        <w:t>How it benefits users and organisations</w:t>
      </w:r>
    </w:p>
    <w:p>
      <w:r>
        <w:t>The benefit is practical usability. Voice dictation reduces capture friction, notifications improve oversight, pop-out windows keep active tasks visible, and archived threads support continuity. Appearance and personalisation make the environment easier to sustain over longer sessions.</w:t>
      </w:r>
    </w:p>
    <w:p>
      <w:pPr>
        <w:pStyle w:val="Heading2"/>
      </w:pPr>
      <w:r>
        <w:t>What makes it different</w:t>
      </w:r>
    </w:p>
    <w:p>
      <w:r>
        <w:t>What makes this category important is cumulative effect. None of these sub-features is strategic on its own, but together they determine whether the product becomes part of a real working rhythm or remains an occasional novelty.</w:t>
      </w:r>
    </w:p>
    <w:p>
      <w:pPr>
        <w:pStyle w:val="Heading2"/>
      </w:pPr>
      <w:r>
        <w:t>What users can achieve from it</w:t>
      </w:r>
    </w:p>
    <w:p>
      <w:r>
        <w:t>Users can achieve faster prompt capture, better monitoring of long-running work, fewer missed approvals, and lower daily-use friction. In business terms, that means better adoption and more consistent use.</w:t>
      </w:r>
    </w:p>
    <w:p>
      <w:pPr>
        <w:pStyle w:val="Heading2"/>
      </w:pPr>
      <w:r>
        <w:t>Limits and governance considerations</w:t>
      </w:r>
    </w:p>
    <w:p>
      <w:r>
        <w:t>The constraint is that ergonomics amplify strong workflows rather than replacing them. They matter most when the organisation has already identified the routines it wants Codex to support.</w:t>
      </w:r>
    </w:p>
    <w:p>
      <w:pPr>
        <w:pStyle w:val="Heading1"/>
      </w:pPr>
      <w:r>
        <w:t>Strategic interpretation</w:t>
      </w:r>
    </w:p>
    <w:p>
      <w:r>
        <w:t>The business value of Codex UI is not evenly distributed across all features. Projects and Threads, Skills, Review, Automations and Triage, and MCP form the strategic core. These features change how work is separated, repeated, governed, scheduled, and connected.</w:t>
      </w:r>
    </w:p>
    <w:p>
      <w:r>
        <w:t>Worktrees and cross-surface sync strengthen safe experimentation and continuity. Slash Commands, Workflow Ergonomics, and the Integrated Terminal reduce friction and improve daily practicality. In other words, not every feature is equally strategic, but the less strategic features still matter because they make the strategic ones more usable.</w:t>
      </w:r>
    </w:p>
    <w:p>
      <w:pPr>
        <w:pStyle w:val="Heading1"/>
      </w:pPr>
      <w:r>
        <w:t>Business risks</w:t>
      </w:r>
    </w:p>
    <w:p>
      <w:r>
        <w:t>The main risk is misclassification of the product. If a business expects an always-on process platform, it may overestimate what desktop automations can reliably do. If it treats Codex UI as a supervised workspace for recurring, context-heavy, reviewable work, the fit is much stronger.</w:t>
      </w:r>
    </w:p>
    <w:p>
      <w:r>
        <w:t>The second risk is poor process design. Skills and automations can scale a routine, but they do not guarantee that the routine is sensible. A weak process will simply become more repeatable. The third risk is excessive system reach through MCP without enough governance.</w:t>
      </w:r>
    </w:p>
    <w:p>
      <w:pPr>
        <w:pStyle w:val="Heading1"/>
      </w:pPr>
      <w:r>
        <w:t>Recommended adoption sequence</w:t>
      </w:r>
    </w:p>
    <w:p>
      <w:r>
        <w:t>First, use Projects and Review to create clear workstream boundaries and a controlled approval loop. Second, codify a small number of high-value routines as Skills. Third, add Automations only for recurring review work that already proves useful. Fourth, add MCP selectively where live system access removes obvious manual friction.</w:t>
      </w:r>
    </w:p>
    <w:p>
      <w:r>
        <w:t>This staged approach matters because Codex UI works best as part of an operating model. If the organisation starts with structure and governance, the feature set compounds. If it starts with maximum connectivity and loose process, the result is usually faster confusion.</w:t>
      </w:r>
    </w:p>
    <w:p>
      <w:pPr>
        <w:pStyle w:val="Heading1"/>
      </w:pPr>
      <w:r>
        <w:t>Conclusion</w:t>
      </w:r>
    </w:p>
    <w:p>
      <w:r>
        <w:t>From a business perspective, Codex UI is most useful as a supervised operating workspace for recurring, context-heavy, reviewable work. It is differentiated less by any single feature than by how the feature set works together: separate workstreams, reusable capabilities, review checkpoints, scheduled routines, connected systems, and a practical day-to-day interface.</w:t>
      </w:r>
    </w:p>
    <w:p>
      <w:r>
        <w:t>For organisations that value documentation, explicit approval, repeatable routines, and controlled experimentation, the product can create real operating leverage. For organisations with weak process discipline, it will not solve that problem automatically, but it can make the problem visible quickly.</w:t>
      </w:r>
    </w:p>
    <w:p>
      <w:pPr>
        <w:pStyle w:val="Heading1"/>
      </w:pPr>
      <w:r>
        <w:t>References</w:t>
      </w:r>
    </w:p>
    <w:p>
      <w:pPr>
        <w:pStyle w:val="ListNumber"/>
      </w:pPr>
      <w:r>
        <w:t>OpenAI. “Introducing the Codex app.” OpenAI, 2 February 2026; updated 4 March 2026. https://openai.com/index/introducing-the-codex-app/</w:t>
      </w:r>
    </w:p>
    <w:p>
      <w:pPr>
        <w:pStyle w:val="ListNumber"/>
      </w:pPr>
      <w:r>
        <w:t>OpenAI Developers. “Codex app.” OpenAI Developers Documentation. https://developers.openai.com/codex/app/</w:t>
      </w:r>
    </w:p>
    <w:p>
      <w:pPr>
        <w:pStyle w:val="ListNumber"/>
      </w:pPr>
      <w:r>
        <w:t>OpenAI Developers. “Codex app features.” OpenAI Developers Documentation. https://developers.openai.com/codex/app/features/</w:t>
      </w:r>
    </w:p>
    <w:p>
      <w:pPr>
        <w:pStyle w:val="ListNumber"/>
      </w:pPr>
      <w:r>
        <w:t>OpenAI Developers. “Worktrees.” OpenAI Developers Documentation. https://developers.openai.com/codex/app/worktrees/</w:t>
      </w:r>
    </w:p>
    <w:p>
      <w:pPr>
        <w:pStyle w:val="ListNumber"/>
      </w:pPr>
      <w:r>
        <w:t>OpenAI Developers. “Review.” OpenAI Developers Documentation. https://developers.openai.com/codex/app/review/</w:t>
      </w:r>
    </w:p>
    <w:p>
      <w:pPr>
        <w:pStyle w:val="ListNumber"/>
      </w:pPr>
      <w:r>
        <w:t>OpenAI Developers. “Automations.” OpenAI Developers Documentation. https://developers.openai.com/codex/app/automations/</w:t>
      </w:r>
    </w:p>
    <w:p>
      <w:pPr>
        <w:pStyle w:val="ListNumber"/>
      </w:pPr>
      <w:r>
        <w:t>OpenAI Developers. “Commands.” OpenAI Developers Documentation. https://developers.openai.com/codex/app/commands/</w:t>
      </w:r>
    </w:p>
    <w:p>
      <w:pPr>
        <w:pStyle w:val="ListNumber"/>
      </w:pPr>
      <w:r>
        <w:t>OpenAI Developers. “Settings.” OpenAI Developers Documentation. https://developers.openai.com/codex/app/settings/</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5697E"/>
        <w:sz w:val="18"/>
      </w:rPr>
      <w:t>Codex UI Business Capability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A5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4F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44F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A5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Note">
    <w:name w:val="Report Note"/>
    <w:basedOn w:val="Normal"/>
    <w:rPr>
      <w:i/>
      <w:color w:val="55697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