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Codex UI Business Capability Report</w:t>
      </w:r>
    </w:p>
    <w:p>
      <w:pPr>
        <w:pStyle w:val="Subtitle"/>
        <w:jc w:val="center"/>
      </w:pPr>
      <w:r>
        <w:t>Expanded assessment of 10 Codex app features from an organisational and operational perspective</w:t>
      </w:r>
    </w:p>
    <w:p>
      <w:pPr>
        <w:jc w:val="center"/>
      </w:pPr>
      <w:r>
        <w:t>Prepared for business evaluation and operating design</w:t>
      </w:r>
    </w:p>
    <w:p>
      <w:pPr>
        <w:jc w:val="center"/>
      </w:pPr>
      <w:r>
        <w:t>Prepared on: 5 March 2026</w:t>
      </w:r>
    </w:p>
    <w:p>
      <w:pPr>
        <w:jc w:val="center"/>
      </w:pPr>
      <w:r>
        <w:t>Language: New Zealand English</w:t>
      </w:r>
    </w:p>
    <w:p>
      <w:pPr>
        <w:jc w:val="center"/>
      </w:pPr>
      <w:r>
        <w:t>Scope note: this report translates official Codex app documentation into business value, governance, adoption, and operating implications. It intentionally avoids a developer-first framing, even where some features use development mechanics under the hood.</w:t>
      </w:r>
    </w:p>
    <w:tbl>
      <w:tblPr>
        <w:tblW w:type="auto" w:w="0"/>
        <w:jc w:val="center"/>
        <w:tblLayout w:type="autofit"/>
        <w:tblLook w:firstColumn="1" w:firstRow="1" w:lastColumn="0" w:lastRow="0" w:noHBand="0" w:noVBand="1" w:val="04A0"/>
      </w:tblPr>
      <w:tblGrid>
        <w:gridCol w:w="9792"/>
      </w:tblGrid>
      <w:tr>
        <w:tc>
          <w:tcPr>
            <w:tcW w:type="dxa" w:w="9792"/>
            <w:shd w:fill="DCE6F2"/>
            <w:vAlign w:val="center"/>
          </w:tcPr>
          <w:p>
            <w:pPr>
              <w:jc w:val="left"/>
            </w:pPr>
            <w:r/>
            <w:r>
              <w:rPr>
                <w:b w:val="0"/>
                <w:color w:val="1F2937"/>
                <w:sz w:val="20"/>
              </w:rPr>
              <w:t>Executive view: Codex UI is best understood as a supervised workspace for AI-assisted business work. Its strongest value lies in workstream separation, reusable process, scheduled review routines, connected tool access, and governed approval of AI-proposed changes.</w:t>
            </w:r>
          </w:p>
        </w:tc>
      </w:tr>
    </w:tbl>
    <w:p/>
    <w:p>
      <w:r>
        <w:br w:type="page"/>
      </w:r>
    </w:p>
    <w:p>
      <w:pPr>
        <w:pStyle w:val="FeatureTitle"/>
      </w:pPr>
      <w:r>
        <w:t>Executive summary</w:t>
      </w:r>
    </w:p>
    <w:p>
      <w:pPr/>
      <w:r>
        <w:t>Codex UI is not only a prompt window. It is a supervised operating surface for AI-assisted work. The business value does not come from text generation alone. It comes from the way the app structures work into projects and threads, standardises recurring routines through skills, schedules recurring review through automations, connects to tools through MCP, and introduces a review layer so changes can be inspected before adoption.</w:t>
      </w:r>
    </w:p>
    <w:p>
      <w:pPr/>
      <w:r>
        <w:t>The ten features assessed in this report do not all carry equal business weight. Projects, worktrees, review, skills, automations, and MCP shape how the organisation operates with AI. Sync, slash commands, the integrated terminal, and usability controls mostly improve continuity and adoption. Both groups matter, but they solve different layers of the problem.</w:t>
      </w:r>
    </w:p>
    <w:p>
      <w:pPr/>
      <w:r>
        <w:t>The strongest use case for Codex UI is recurring, context-heavy, reviewable work. Examples include operational reviews, internal reporting, knowledge management, process redesign, template maintenance, and tool-connected internal workflows. The weakest fit is unattended mission-critical automation that requires always-on cloud reliability, because the app's automation model is local by design.</w:t>
      </w:r>
    </w:p>
    <w:p>
      <w:pPr>
        <w:pStyle w:val="FeatureTitle"/>
      </w:pPr>
      <w:r>
        <w:t>Capability summary across the 10 features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2F2"/>
          </w:tcPr>
          <w:p>
            <w:pPr>
              <w:jc w:val="left"/>
            </w:pPr>
            <w:r>
              <w:rPr>
                <w:sz w:val="16"/>
              </w:rPr>
            </w:r>
            <w:r>
              <w:rPr>
                <w:b/>
                <w:color w:val="1F2937"/>
                <w:sz w:val="16"/>
              </w:rPr>
              <w:t>#</w:t>
            </w:r>
          </w:p>
        </w:tc>
        <w:tc>
          <w:tcPr>
            <w:tcW w:type="dxa" w:w="1958"/>
            <w:shd w:fill="D9E2F2"/>
          </w:tcPr>
          <w:p>
            <w:pPr>
              <w:jc w:val="left"/>
            </w:pPr>
            <w:r>
              <w:rPr>
                <w:sz w:val="16"/>
              </w:rPr>
            </w:r>
            <w:r>
              <w:rPr>
                <w:b/>
                <w:color w:val="1F2937"/>
                <w:sz w:val="16"/>
              </w:rPr>
              <w:t>Feature</w:t>
            </w:r>
          </w:p>
        </w:tc>
        <w:tc>
          <w:tcPr>
            <w:tcW w:type="dxa" w:w="1958"/>
            <w:shd w:fill="D9E2F2"/>
          </w:tcPr>
          <w:p>
            <w:pPr>
              <w:jc w:val="left"/>
            </w:pPr>
            <w:r>
              <w:rPr>
                <w:sz w:val="16"/>
              </w:rPr>
            </w:r>
            <w:r>
              <w:rPr>
                <w:b/>
                <w:color w:val="1F2937"/>
                <w:sz w:val="16"/>
              </w:rPr>
              <w:t>Primary business purpose</w:t>
            </w:r>
          </w:p>
        </w:tc>
        <w:tc>
          <w:tcPr>
            <w:tcW w:type="dxa" w:w="1958"/>
            <w:shd w:fill="D9E2F2"/>
          </w:tcPr>
          <w:p>
            <w:pPr>
              <w:jc w:val="left"/>
            </w:pPr>
            <w:r>
              <w:rPr>
                <w:sz w:val="16"/>
              </w:rPr>
            </w:r>
            <w:r>
              <w:rPr>
                <w:b/>
                <w:color w:val="1F2937"/>
                <w:sz w:val="16"/>
              </w:rPr>
              <w:t>Main benefit</w:t>
            </w:r>
          </w:p>
        </w:tc>
        <w:tc>
          <w:tcPr>
            <w:tcW w:type="dxa" w:w="1958"/>
            <w:shd w:fill="D9E2F2"/>
          </w:tcPr>
          <w:p>
            <w:pPr>
              <w:jc w:val="left"/>
            </w:pPr>
            <w:r>
              <w:rPr>
                <w:sz w:val="16"/>
              </w:rPr>
            </w:r>
            <w:r>
              <w:rPr>
                <w:b/>
                <w:color w:val="1F2937"/>
                <w:sz w:val="16"/>
              </w:rPr>
              <w:t>Main limitation</w:t>
            </w:r>
          </w:p>
        </w:tc>
      </w:tr>
      <w:tr>
        <w:tc>
          <w:tcPr>
            <w:tcW w:type="dxa" w:w="1958"/>
            <w:shd w:fill="F7F9FC"/>
          </w:tcPr>
          <w:p>
            <w:pPr>
              <w:jc w:val="left"/>
            </w:pPr>
            <w:r>
              <w:rPr>
                <w:sz w:val="16"/>
              </w:rPr>
            </w:r>
            <w:r>
              <w:rPr>
                <w:b/>
                <w:color w:val="1F2937"/>
                <w:sz w:val="16"/>
              </w:rPr>
              <w:t>1</w:t>
            </w:r>
          </w:p>
        </w:tc>
        <w:tc>
          <w:tcPr>
            <w:tcW w:type="dxa" w:w="1958"/>
            <w:shd w:fill="F7F9FC"/>
          </w:tcPr>
          <w:p>
            <w:r>
              <w:rPr>
                <w:sz w:val="16"/>
              </w:rPr>
            </w:r>
            <w:r>
              <w:rPr>
                <w:rFonts w:ascii="Arial" w:hAnsi="Arial"/>
                <w:sz w:val="16"/>
              </w:rPr>
              <w:t>Projects + Parallel</w:t>
              <w:br/>
              <w:t>Threads</w:t>
            </w:r>
          </w:p>
        </w:tc>
        <w:tc>
          <w:tcPr>
            <w:tcW w:type="dxa" w:w="1958"/>
            <w:shd w:fill="F7F9FC"/>
          </w:tcPr>
          <w:p>
            <w:r>
              <w:rPr>
                <w:sz w:val="16"/>
              </w:rPr>
            </w:r>
            <w:r>
              <w:rPr>
                <w:rFonts w:ascii="Arial" w:hAnsi="Arial"/>
                <w:sz w:val="16"/>
              </w:rPr>
              <w:t>Separate workstreams</w:t>
            </w:r>
          </w:p>
        </w:tc>
        <w:tc>
          <w:tcPr>
            <w:tcW w:type="dxa" w:w="1958"/>
            <w:shd w:fill="F7F9FC"/>
          </w:tcPr>
          <w:p>
            <w:r>
              <w:rPr>
                <w:sz w:val="16"/>
              </w:rPr>
            </w:r>
            <w:r>
              <w:rPr>
                <w:rFonts w:ascii="Arial" w:hAnsi="Arial"/>
                <w:sz w:val="16"/>
              </w:rPr>
              <w:t>Context hygiene, continuity</w:t>
            </w:r>
          </w:p>
        </w:tc>
        <w:tc>
          <w:tcPr>
            <w:tcW w:type="dxa" w:w="1958"/>
            <w:shd w:fill="F7F9FC"/>
          </w:tcPr>
          <w:p>
            <w:r>
              <w:rPr>
                <w:sz w:val="16"/>
              </w:rPr>
            </w:r>
            <w:r>
              <w:rPr>
                <w:rFonts w:ascii="Arial" w:hAnsi="Arial"/>
                <w:sz w:val="16"/>
              </w:rPr>
              <w:t>Needs project discipline</w:t>
            </w:r>
          </w:p>
        </w:tc>
      </w:tr>
      <w:tr>
        <w:tc>
          <w:tcPr>
            <w:tcW w:type="dxa" w:w="1958"/>
            <w:shd w:fill="FFFFFF"/>
          </w:tcPr>
          <w:p>
            <w:pPr>
              <w:jc w:val="left"/>
            </w:pPr>
            <w:r>
              <w:rPr>
                <w:sz w:val="16"/>
              </w:rPr>
            </w:r>
            <w:r>
              <w:rPr>
                <w:b/>
                <w:color w:val="1F2937"/>
                <w:sz w:val="16"/>
              </w:rPr>
              <w:t>2</w:t>
            </w:r>
          </w:p>
        </w:tc>
        <w:tc>
          <w:tcPr>
            <w:tcW w:type="dxa" w:w="1958"/>
            <w:shd w:fill="FFFFFF"/>
          </w:tcPr>
          <w:p>
            <w:r>
              <w:rPr>
                <w:sz w:val="16"/>
              </w:rPr>
            </w:r>
            <w:r>
              <w:rPr>
                <w:rFonts w:ascii="Arial" w:hAnsi="Arial"/>
                <w:sz w:val="16"/>
              </w:rPr>
              <w:t>Worktrees</w:t>
            </w:r>
          </w:p>
        </w:tc>
        <w:tc>
          <w:tcPr>
            <w:tcW w:type="dxa" w:w="1958"/>
            <w:shd w:fill="FFFFFF"/>
          </w:tcPr>
          <w:p>
            <w:r>
              <w:rPr>
                <w:sz w:val="16"/>
              </w:rPr>
            </w:r>
            <w:r>
              <w:rPr>
                <w:rFonts w:ascii="Arial" w:hAnsi="Arial"/>
                <w:sz w:val="16"/>
              </w:rPr>
              <w:t>Isolate experiments</w:t>
            </w:r>
          </w:p>
        </w:tc>
        <w:tc>
          <w:tcPr>
            <w:tcW w:type="dxa" w:w="1958"/>
            <w:shd w:fill="FFFFFF"/>
          </w:tcPr>
          <w:p>
            <w:r>
              <w:rPr>
                <w:sz w:val="16"/>
              </w:rPr>
            </w:r>
            <w:r>
              <w:rPr>
                <w:rFonts w:ascii="Arial" w:hAnsi="Arial"/>
                <w:sz w:val="16"/>
              </w:rPr>
              <w:t>Safer iteration, comparison</w:t>
            </w:r>
          </w:p>
        </w:tc>
        <w:tc>
          <w:tcPr>
            <w:tcW w:type="dxa" w:w="1958"/>
            <w:shd w:fill="FFFFFF"/>
          </w:tcPr>
          <w:p>
            <w:r>
              <w:rPr>
                <w:sz w:val="16"/>
              </w:rPr>
            </w:r>
            <w:r>
              <w:rPr>
                <w:rFonts w:ascii="Arial" w:hAnsi="Arial"/>
                <w:sz w:val="16"/>
              </w:rPr>
              <w:t>Needs version-controlled project</w:t>
            </w:r>
          </w:p>
        </w:tc>
      </w:tr>
      <w:tr>
        <w:tc>
          <w:tcPr>
            <w:tcW w:type="dxa" w:w="1958"/>
            <w:shd w:fill="F7F9FC"/>
          </w:tcPr>
          <w:p>
            <w:pPr>
              <w:jc w:val="left"/>
            </w:pPr>
            <w:r>
              <w:rPr>
                <w:sz w:val="16"/>
              </w:rPr>
            </w:r>
            <w:r>
              <w:rPr>
                <w:b/>
                <w:color w:val="1F2937"/>
                <w:sz w:val="16"/>
              </w:rPr>
              <w:t>3</w:t>
            </w:r>
          </w:p>
        </w:tc>
        <w:tc>
          <w:tcPr>
            <w:tcW w:type="dxa" w:w="1958"/>
            <w:shd w:fill="F7F9FC"/>
          </w:tcPr>
          <w:p>
            <w:r>
              <w:rPr>
                <w:sz w:val="16"/>
              </w:rPr>
            </w:r>
            <w:r>
              <w:rPr>
                <w:rFonts w:ascii="Arial" w:hAnsi="Arial"/>
                <w:sz w:val="16"/>
              </w:rPr>
              <w:t>Review + Approval</w:t>
              <w:br/>
              <w:t>Controls</w:t>
            </w:r>
          </w:p>
        </w:tc>
        <w:tc>
          <w:tcPr>
            <w:tcW w:type="dxa" w:w="1958"/>
            <w:shd w:fill="F7F9FC"/>
          </w:tcPr>
          <w:p>
            <w:r>
              <w:rPr>
                <w:sz w:val="16"/>
              </w:rPr>
            </w:r>
            <w:r>
              <w:rPr>
                <w:rFonts w:ascii="Arial" w:hAnsi="Arial"/>
                <w:sz w:val="16"/>
              </w:rPr>
              <w:t>Inspect and approve changes</w:t>
            </w:r>
          </w:p>
        </w:tc>
        <w:tc>
          <w:tcPr>
            <w:tcW w:type="dxa" w:w="1958"/>
            <w:shd w:fill="F7F9FC"/>
          </w:tcPr>
          <w:p>
            <w:r>
              <w:rPr>
                <w:sz w:val="16"/>
              </w:rPr>
            </w:r>
            <w:r>
              <w:rPr>
                <w:rFonts w:ascii="Arial" w:hAnsi="Arial"/>
                <w:sz w:val="16"/>
              </w:rPr>
              <w:t>Governance, quality control</w:t>
            </w:r>
          </w:p>
        </w:tc>
        <w:tc>
          <w:tcPr>
            <w:tcW w:type="dxa" w:w="1958"/>
            <w:shd w:fill="F7F9FC"/>
          </w:tcPr>
          <w:p>
            <w:r>
              <w:rPr>
                <w:sz w:val="16"/>
              </w:rPr>
            </w:r>
            <w:r>
              <w:rPr>
                <w:rFonts w:ascii="Arial" w:hAnsi="Arial"/>
                <w:sz w:val="16"/>
              </w:rPr>
              <w:t>Needs review discipline</w:t>
            </w:r>
          </w:p>
        </w:tc>
      </w:tr>
      <w:tr>
        <w:tc>
          <w:tcPr>
            <w:tcW w:type="dxa" w:w="1958"/>
            <w:shd w:fill="FFFFFF"/>
          </w:tcPr>
          <w:p>
            <w:pPr>
              <w:jc w:val="left"/>
            </w:pPr>
            <w:r>
              <w:rPr>
                <w:sz w:val="16"/>
              </w:rPr>
            </w:r>
            <w:r>
              <w:rPr>
                <w:b/>
                <w:color w:val="1F2937"/>
                <w:sz w:val="16"/>
              </w:rPr>
              <w:t>4</w:t>
            </w:r>
          </w:p>
        </w:tc>
        <w:tc>
          <w:tcPr>
            <w:tcW w:type="dxa" w:w="1958"/>
            <w:shd w:fill="FFFFFF"/>
          </w:tcPr>
          <w:p>
            <w:r>
              <w:rPr>
                <w:sz w:val="16"/>
              </w:rPr>
            </w:r>
            <w:r>
              <w:rPr>
                <w:rFonts w:ascii="Arial" w:hAnsi="Arial"/>
                <w:sz w:val="16"/>
              </w:rPr>
              <w:t>Skills Sidebar</w:t>
            </w:r>
          </w:p>
        </w:tc>
        <w:tc>
          <w:tcPr>
            <w:tcW w:type="dxa" w:w="1958"/>
            <w:shd w:fill="FFFFFF"/>
          </w:tcPr>
          <w:p>
            <w:r>
              <w:rPr>
                <w:sz w:val="16"/>
              </w:rPr>
            </w:r>
            <w:r>
              <w:rPr>
                <w:rFonts w:ascii="Arial" w:hAnsi="Arial"/>
                <w:sz w:val="16"/>
              </w:rPr>
              <w:t>Reuse operating procedures</w:t>
            </w:r>
          </w:p>
        </w:tc>
        <w:tc>
          <w:tcPr>
            <w:tcW w:type="dxa" w:w="1958"/>
            <w:shd w:fill="FFFFFF"/>
          </w:tcPr>
          <w:p>
            <w:r>
              <w:rPr>
                <w:sz w:val="16"/>
              </w:rPr>
            </w:r>
            <w:r>
              <w:rPr>
                <w:rFonts w:ascii="Arial" w:hAnsi="Arial"/>
                <w:sz w:val="16"/>
              </w:rPr>
              <w:t>Consistency, onboarding</w:t>
            </w:r>
          </w:p>
        </w:tc>
        <w:tc>
          <w:tcPr>
            <w:tcW w:type="dxa" w:w="1958"/>
            <w:shd w:fill="FFFFFF"/>
          </w:tcPr>
          <w:p>
            <w:r>
              <w:rPr>
                <w:sz w:val="16"/>
              </w:rPr>
            </w:r>
            <w:r>
              <w:rPr>
                <w:rFonts w:ascii="Arial" w:hAnsi="Arial"/>
                <w:sz w:val="16"/>
              </w:rPr>
              <w:t>Only as good as process</w:t>
            </w:r>
          </w:p>
        </w:tc>
      </w:tr>
      <w:tr>
        <w:tc>
          <w:tcPr>
            <w:tcW w:type="dxa" w:w="1958"/>
            <w:shd w:fill="F7F9FC"/>
          </w:tcPr>
          <w:p>
            <w:pPr>
              <w:jc w:val="left"/>
            </w:pPr>
            <w:r>
              <w:rPr>
                <w:sz w:val="16"/>
              </w:rPr>
            </w:r>
            <w:r>
              <w:rPr>
                <w:b/>
                <w:color w:val="1F2937"/>
                <w:sz w:val="16"/>
              </w:rPr>
              <w:t>5</w:t>
            </w:r>
          </w:p>
        </w:tc>
        <w:tc>
          <w:tcPr>
            <w:tcW w:type="dxa" w:w="1958"/>
            <w:shd w:fill="F7F9FC"/>
          </w:tcPr>
          <w:p>
            <w:r>
              <w:rPr>
                <w:sz w:val="16"/>
              </w:rPr>
            </w:r>
            <w:r>
              <w:rPr>
                <w:rFonts w:ascii="Arial" w:hAnsi="Arial"/>
                <w:sz w:val="16"/>
              </w:rPr>
              <w:t>Automations + Triage</w:t>
            </w:r>
          </w:p>
        </w:tc>
        <w:tc>
          <w:tcPr>
            <w:tcW w:type="dxa" w:w="1958"/>
            <w:shd w:fill="F7F9FC"/>
          </w:tcPr>
          <w:p>
            <w:r>
              <w:rPr>
                <w:sz w:val="16"/>
              </w:rPr>
            </w:r>
            <w:r>
              <w:rPr>
                <w:rFonts w:ascii="Arial" w:hAnsi="Arial"/>
                <w:sz w:val="16"/>
              </w:rPr>
              <w:t>Schedule recurring review</w:t>
            </w:r>
          </w:p>
        </w:tc>
        <w:tc>
          <w:tcPr>
            <w:tcW w:type="dxa" w:w="1958"/>
            <w:shd w:fill="F7F9FC"/>
          </w:tcPr>
          <w:p>
            <w:r>
              <w:rPr>
                <w:sz w:val="16"/>
              </w:rPr>
            </w:r>
            <w:r>
              <w:rPr>
                <w:rFonts w:ascii="Arial" w:hAnsi="Arial"/>
                <w:sz w:val="16"/>
              </w:rPr>
              <w:t>Cadence, oversight, leverage</w:t>
            </w:r>
          </w:p>
        </w:tc>
        <w:tc>
          <w:tcPr>
            <w:tcW w:type="dxa" w:w="1958"/>
            <w:shd w:fill="F7F9FC"/>
          </w:tcPr>
          <w:p>
            <w:r>
              <w:rPr>
                <w:sz w:val="16"/>
              </w:rPr>
            </w:r>
            <w:r>
              <w:rPr>
                <w:rFonts w:ascii="Arial" w:hAnsi="Arial"/>
                <w:sz w:val="16"/>
              </w:rPr>
              <w:t>Runs locally</w:t>
            </w:r>
          </w:p>
        </w:tc>
      </w:tr>
      <w:tr>
        <w:tc>
          <w:tcPr>
            <w:tcW w:type="dxa" w:w="1958"/>
            <w:shd w:fill="FFFFFF"/>
          </w:tcPr>
          <w:p>
            <w:pPr>
              <w:jc w:val="left"/>
            </w:pPr>
            <w:r>
              <w:rPr>
                <w:sz w:val="16"/>
              </w:rPr>
            </w:r>
            <w:r>
              <w:rPr>
                <w:b/>
                <w:color w:val="1F2937"/>
                <w:sz w:val="16"/>
              </w:rPr>
              <w:t>6</w:t>
            </w:r>
          </w:p>
        </w:tc>
        <w:tc>
          <w:tcPr>
            <w:tcW w:type="dxa" w:w="1958"/>
            <w:shd w:fill="FFFFFF"/>
          </w:tcPr>
          <w:p>
            <w:r>
              <w:rPr>
                <w:sz w:val="16"/>
              </w:rPr>
            </w:r>
            <w:r>
              <w:rPr>
                <w:rFonts w:ascii="Arial" w:hAnsi="Arial"/>
                <w:sz w:val="16"/>
              </w:rPr>
              <w:t>Integrated Terminal</w:t>
            </w:r>
          </w:p>
        </w:tc>
        <w:tc>
          <w:tcPr>
            <w:tcW w:type="dxa" w:w="1958"/>
            <w:shd w:fill="FFFFFF"/>
          </w:tcPr>
          <w:p>
            <w:r>
              <w:rPr>
                <w:sz w:val="16"/>
              </w:rPr>
            </w:r>
            <w:r>
              <w:rPr>
                <w:rFonts w:ascii="Arial" w:hAnsi="Arial"/>
                <w:sz w:val="16"/>
              </w:rPr>
              <w:t>Keep local actions nearby</w:t>
            </w:r>
          </w:p>
        </w:tc>
        <w:tc>
          <w:tcPr>
            <w:tcW w:type="dxa" w:w="1958"/>
            <w:shd w:fill="FFFFFF"/>
          </w:tcPr>
          <w:p>
            <w:r>
              <w:rPr>
                <w:sz w:val="16"/>
              </w:rPr>
            </w:r>
            <w:r>
              <w:rPr>
                <w:rFonts w:ascii="Arial" w:hAnsi="Arial"/>
                <w:sz w:val="16"/>
              </w:rPr>
              <w:t>Traceability, less handoff</w:t>
            </w:r>
          </w:p>
        </w:tc>
        <w:tc>
          <w:tcPr>
            <w:tcW w:type="dxa" w:w="1958"/>
            <w:shd w:fill="FFFFFF"/>
          </w:tcPr>
          <w:p>
            <w:r>
              <w:rPr>
                <w:sz w:val="16"/>
              </w:rPr>
            </w:r>
            <w:r>
              <w:rPr>
                <w:rFonts w:ascii="Arial" w:hAnsi="Arial"/>
                <w:sz w:val="16"/>
              </w:rPr>
              <w:t>Best in technical environments</w:t>
            </w:r>
          </w:p>
        </w:tc>
      </w:tr>
      <w:tr>
        <w:tc>
          <w:tcPr>
            <w:tcW w:type="dxa" w:w="1958"/>
            <w:shd w:fill="F7F9FC"/>
          </w:tcPr>
          <w:p>
            <w:pPr>
              <w:jc w:val="left"/>
            </w:pPr>
            <w:r>
              <w:rPr>
                <w:sz w:val="16"/>
              </w:rPr>
            </w:r>
            <w:r>
              <w:rPr>
                <w:b/>
                <w:color w:val="1F2937"/>
                <w:sz w:val="16"/>
              </w:rPr>
              <w:t>7</w:t>
            </w:r>
          </w:p>
        </w:tc>
        <w:tc>
          <w:tcPr>
            <w:tcW w:type="dxa" w:w="1958"/>
            <w:shd w:fill="F7F9FC"/>
          </w:tcPr>
          <w:p>
            <w:r>
              <w:rPr>
                <w:sz w:val="16"/>
              </w:rPr>
            </w:r>
            <w:r>
              <w:rPr>
                <w:rFonts w:ascii="Arial" w:hAnsi="Arial"/>
                <w:sz w:val="16"/>
              </w:rPr>
              <w:t>Slash Commands</w:t>
            </w:r>
          </w:p>
        </w:tc>
        <w:tc>
          <w:tcPr>
            <w:tcW w:type="dxa" w:w="1958"/>
            <w:shd w:fill="F7F9FC"/>
          </w:tcPr>
          <w:p>
            <w:r>
              <w:rPr>
                <w:sz w:val="16"/>
              </w:rPr>
            </w:r>
            <w:r>
              <w:rPr>
                <w:rFonts w:ascii="Arial" w:hAnsi="Arial"/>
                <w:sz w:val="16"/>
              </w:rPr>
              <w:t>Expose common controls</w:t>
            </w:r>
          </w:p>
        </w:tc>
        <w:tc>
          <w:tcPr>
            <w:tcW w:type="dxa" w:w="1958"/>
            <w:shd w:fill="F7F9FC"/>
          </w:tcPr>
          <w:p>
            <w:r>
              <w:rPr>
                <w:sz w:val="16"/>
              </w:rPr>
            </w:r>
            <w:r>
              <w:rPr>
                <w:rFonts w:ascii="Arial" w:hAnsi="Arial"/>
                <w:sz w:val="16"/>
              </w:rPr>
              <w:t>Less friction, more consistency</w:t>
            </w:r>
          </w:p>
        </w:tc>
        <w:tc>
          <w:tcPr>
            <w:tcW w:type="dxa" w:w="1958"/>
            <w:shd w:fill="F7F9FC"/>
          </w:tcPr>
          <w:p>
            <w:r>
              <w:rPr>
                <w:sz w:val="16"/>
              </w:rPr>
            </w:r>
            <w:r>
              <w:rPr>
                <w:rFonts w:ascii="Arial" w:hAnsi="Arial"/>
                <w:sz w:val="16"/>
              </w:rPr>
              <w:t>Supports discipline</w:t>
            </w:r>
          </w:p>
        </w:tc>
      </w:tr>
      <w:tr>
        <w:tc>
          <w:tcPr>
            <w:tcW w:type="dxa" w:w="1958"/>
            <w:shd w:fill="FFFFFF"/>
          </w:tcPr>
          <w:p>
            <w:pPr>
              <w:jc w:val="left"/>
            </w:pPr>
            <w:r>
              <w:rPr>
                <w:sz w:val="16"/>
              </w:rPr>
            </w:r>
            <w:r>
              <w:rPr>
                <w:b/>
                <w:color w:val="1F2937"/>
                <w:sz w:val="16"/>
              </w:rPr>
              <w:t>8</w:t>
            </w:r>
          </w:p>
        </w:tc>
        <w:tc>
          <w:tcPr>
            <w:tcW w:type="dxa" w:w="1958"/>
            <w:shd w:fill="FFFFFF"/>
          </w:tcPr>
          <w:p>
            <w:r>
              <w:rPr>
                <w:sz w:val="16"/>
              </w:rPr>
            </w:r>
            <w:r>
              <w:rPr>
                <w:rFonts w:ascii="Arial" w:hAnsi="Arial"/>
                <w:sz w:val="16"/>
              </w:rPr>
              <w:t>MCP Integrations</w:t>
            </w:r>
          </w:p>
        </w:tc>
        <w:tc>
          <w:tcPr>
            <w:tcW w:type="dxa" w:w="1958"/>
            <w:shd w:fill="FFFFFF"/>
          </w:tcPr>
          <w:p>
            <w:r>
              <w:rPr>
                <w:sz w:val="16"/>
              </w:rPr>
            </w:r>
            <w:r>
              <w:rPr>
                <w:rFonts w:ascii="Arial" w:hAnsi="Arial"/>
                <w:sz w:val="16"/>
              </w:rPr>
              <w:t>Connect to approved tools</w:t>
            </w:r>
          </w:p>
        </w:tc>
        <w:tc>
          <w:tcPr>
            <w:tcW w:type="dxa" w:w="1958"/>
            <w:shd w:fill="FFFFFF"/>
          </w:tcPr>
          <w:p>
            <w:r>
              <w:rPr>
                <w:sz w:val="16"/>
              </w:rPr>
            </w:r>
            <w:r>
              <w:rPr>
                <w:rFonts w:ascii="Arial" w:hAnsi="Arial"/>
                <w:sz w:val="16"/>
              </w:rPr>
              <w:t>Richer context, fewer handoffs</w:t>
            </w:r>
          </w:p>
        </w:tc>
        <w:tc>
          <w:tcPr>
            <w:tcW w:type="dxa" w:w="1958"/>
            <w:shd w:fill="FFFFFF"/>
          </w:tcPr>
          <w:p>
            <w:r>
              <w:rPr>
                <w:sz w:val="16"/>
              </w:rPr>
            </w:r>
            <w:r>
              <w:rPr>
                <w:rFonts w:ascii="Arial" w:hAnsi="Arial"/>
                <w:sz w:val="16"/>
              </w:rPr>
              <w:t>Needs access governance</w:t>
            </w:r>
          </w:p>
        </w:tc>
      </w:tr>
      <w:tr>
        <w:tc>
          <w:tcPr>
            <w:tcW w:type="dxa" w:w="1958"/>
            <w:shd w:fill="F7F9FC"/>
          </w:tcPr>
          <w:p>
            <w:pPr>
              <w:jc w:val="left"/>
            </w:pPr>
            <w:r>
              <w:rPr>
                <w:sz w:val="16"/>
              </w:rPr>
            </w:r>
            <w:r>
              <w:rPr>
                <w:b/>
                <w:color w:val="1F2937"/>
                <w:sz w:val="16"/>
              </w:rPr>
              <w:t>9</w:t>
            </w:r>
          </w:p>
        </w:tc>
        <w:tc>
          <w:tcPr>
            <w:tcW w:type="dxa" w:w="1958"/>
            <w:shd w:fill="F7F9FC"/>
          </w:tcPr>
          <w:p>
            <w:r>
              <w:rPr>
                <w:sz w:val="16"/>
              </w:rPr>
            </w:r>
            <w:r>
              <w:rPr>
                <w:rFonts w:ascii="Arial" w:hAnsi="Arial"/>
                <w:sz w:val="16"/>
              </w:rPr>
              <w:t>Sync with IDE</w:t>
              <w:br/>
              <w:t>Extension</w:t>
            </w:r>
          </w:p>
        </w:tc>
        <w:tc>
          <w:tcPr>
            <w:tcW w:type="dxa" w:w="1958"/>
            <w:shd w:fill="F7F9FC"/>
          </w:tcPr>
          <w:p>
            <w:r>
              <w:rPr>
                <w:sz w:val="16"/>
              </w:rPr>
            </w:r>
            <w:r>
              <w:rPr>
                <w:rFonts w:ascii="Arial" w:hAnsi="Arial"/>
                <w:sz w:val="16"/>
              </w:rPr>
              <w:t>Preserve context</w:t>
            </w:r>
          </w:p>
        </w:tc>
        <w:tc>
          <w:tcPr>
            <w:tcW w:type="dxa" w:w="1958"/>
            <w:shd w:fill="F7F9FC"/>
          </w:tcPr>
          <w:p>
            <w:r>
              <w:rPr>
                <w:sz w:val="16"/>
              </w:rPr>
            </w:r>
            <w:r>
              <w:rPr>
                <w:rFonts w:ascii="Arial" w:hAnsi="Arial"/>
                <w:sz w:val="16"/>
              </w:rPr>
              <w:t>Continuity, less re-briefing</w:t>
            </w:r>
          </w:p>
        </w:tc>
        <w:tc>
          <w:tcPr>
            <w:tcW w:type="dxa" w:w="1958"/>
            <w:shd w:fill="F7F9FC"/>
          </w:tcPr>
          <w:p>
            <w:r>
              <w:rPr>
                <w:sz w:val="16"/>
              </w:rPr>
            </w:r>
            <w:r>
              <w:rPr>
                <w:rFonts w:ascii="Arial" w:hAnsi="Arial"/>
                <w:sz w:val="16"/>
              </w:rPr>
              <w:t>Best with structured projects</w:t>
            </w:r>
          </w:p>
        </w:tc>
      </w:tr>
      <w:tr>
        <w:tc>
          <w:tcPr>
            <w:tcW w:type="dxa" w:w="1958"/>
            <w:shd w:fill="FFFFFF"/>
          </w:tcPr>
          <w:p>
            <w:pPr>
              <w:jc w:val="left"/>
            </w:pPr>
            <w:r>
              <w:rPr>
                <w:sz w:val="16"/>
              </w:rPr>
            </w:r>
            <w:r>
              <w:rPr>
                <w:b/>
                <w:color w:val="1F2937"/>
                <w:sz w:val="16"/>
              </w:rPr>
              <w:t>10</w:t>
            </w:r>
          </w:p>
        </w:tc>
        <w:tc>
          <w:tcPr>
            <w:tcW w:type="dxa" w:w="1958"/>
            <w:shd w:fill="FFFFFF"/>
          </w:tcPr>
          <w:p>
            <w:r>
              <w:rPr>
                <w:sz w:val="16"/>
              </w:rPr>
            </w:r>
            <w:r>
              <w:rPr>
                <w:rFonts w:ascii="Arial" w:hAnsi="Arial"/>
                <w:sz w:val="16"/>
              </w:rPr>
              <w:t>Workflow Ergonomics</w:t>
            </w:r>
          </w:p>
        </w:tc>
        <w:tc>
          <w:tcPr>
            <w:tcW w:type="dxa" w:w="1958"/>
            <w:shd w:fill="FFFFFF"/>
          </w:tcPr>
          <w:p>
            <w:r>
              <w:rPr>
                <w:sz w:val="16"/>
              </w:rPr>
            </w:r>
            <w:r>
              <w:rPr>
                <w:rFonts w:ascii="Arial" w:hAnsi="Arial"/>
                <w:sz w:val="16"/>
              </w:rPr>
              <w:t>Improve day-to-day usability</w:t>
            </w:r>
          </w:p>
        </w:tc>
        <w:tc>
          <w:tcPr>
            <w:tcW w:type="dxa" w:w="1958"/>
            <w:shd w:fill="FFFFFF"/>
          </w:tcPr>
          <w:p>
            <w:r>
              <w:rPr>
                <w:sz w:val="16"/>
              </w:rPr>
            </w:r>
            <w:r>
              <w:rPr>
                <w:rFonts w:ascii="Arial" w:hAnsi="Arial"/>
                <w:sz w:val="16"/>
              </w:rPr>
              <w:t>Adoption, visibility</w:t>
            </w:r>
          </w:p>
        </w:tc>
        <w:tc>
          <w:tcPr>
            <w:tcW w:type="dxa" w:w="1958"/>
            <w:shd w:fill="FFFFFF"/>
          </w:tcPr>
          <w:p>
            <w:r>
              <w:rPr>
                <w:sz w:val="16"/>
              </w:rPr>
            </w:r>
            <w:r>
              <w:rPr>
                <w:rFonts w:ascii="Arial" w:hAnsi="Arial"/>
                <w:sz w:val="16"/>
              </w:rPr>
              <w:t>Little value without core workflows</w:t>
            </w:r>
          </w:p>
        </w:tc>
      </w:tr>
    </w:tbl>
    <w:p/>
    <w:p>
      <w:pPr>
        <w:pStyle w:val="FeatureTitle"/>
      </w:pPr>
      <w:r>
        <w:t>How to use this report</w:t>
      </w:r>
    </w:p>
    <w:p>
      <w:pPr/>
      <w:r>
        <w:t>Each feature section is written through the same business lens: what the feature is designed to be, which organisational problem it solves, what differentiates it from a generic AI chat tool, what business outcomes it enables, where it fits best, and what governance or adoption limits matter.</w:t>
      </w:r>
    </w:p>
    <w:p>
      <w:pPr/>
      <w:r>
        <w:t>Where the OpenAI documentation explains a feature in product or technical terms, this report translates that design into business meaning. Some features use Git or project-based mechanics under the hood. In this report, the question is not whether the mechanism is technical. The question is what that mechanism allows a business to do more safely, more repeatably, or with greater control.</w:t>
      </w:r>
    </w:p>
    <w:p>
      <w:pPr>
        <w:pStyle w:val="FeatureTitle"/>
      </w:pPr>
      <w:r>
        <w:t>1. Projects + Parallel Threads</w:t>
      </w:r>
    </w:p>
    <w:p>
      <w:pPr>
        <w:pStyle w:val="Callout"/>
      </w:pPr>
      <w:r>
        <w:t>Primary reference basis: R1, R2, R3, R9.</w:t>
      </w:r>
    </w:p>
    <w:tbl>
      <w:tblPr>
        <w:tblStyle w:val="TableGrid"/>
        <w:tblW w:type="auto" w:w="0"/>
        <w:jc w:val="center"/>
        <w:tblLook w:firstColumn="1" w:firstRow="1" w:lastColumn="0" w:lastRow="0" w:noHBand="0" w:noVBand="1" w:val="04A0"/>
      </w:tblPr>
      <w:tblGrid>
        <w:gridCol w:w="4896"/>
        <w:gridCol w:w="4896"/>
      </w:tblGrid>
      <w:tr>
        <w:tc>
          <w:tcPr>
            <w:tcW w:type="dxa" w:w="4896"/>
            <w:shd w:fill="D9E2F2"/>
          </w:tcPr>
          <w:p>
            <w:pPr>
              <w:jc w:val="left"/>
            </w:pPr>
            <w:r/>
            <w:r>
              <w:rPr>
                <w:b/>
                <w:color w:val="1F2937"/>
                <w:sz w:val="20"/>
              </w:rPr>
              <w:t>Business scorecard</w:t>
            </w:r>
          </w:p>
        </w:tc>
        <w:tc>
          <w:tcPr>
            <w:tcW w:type="dxa" w:w="4896"/>
            <w:shd w:fill="D9E2F2"/>
          </w:tcPr>
          <w:p>
            <w:pPr>
              <w:jc w:val="left"/>
            </w:pPr>
            <w:r/>
            <w:r>
              <w:rPr>
                <w:b/>
                <w:color w:val="1F2937"/>
                <w:sz w:val="20"/>
              </w:rPr>
              <w:t>Assessment</w:t>
            </w:r>
          </w:p>
        </w:tc>
      </w:tr>
      <w:tr>
        <w:tc>
          <w:tcPr>
            <w:tcW w:type="dxa" w:w="4896"/>
            <w:shd w:fill="F7F9FC"/>
          </w:tcPr>
          <w:p>
            <w:pPr>
              <w:jc w:val="left"/>
            </w:pPr>
            <w:r/>
            <w:r>
              <w:rPr>
                <w:b/>
                <w:color w:val="1F2937"/>
                <w:sz w:val="20"/>
              </w:rPr>
              <w:t>Strategic value</w:t>
            </w:r>
          </w:p>
        </w:tc>
        <w:tc>
          <w:tcPr>
            <w:tcW w:type="dxa" w:w="4896"/>
            <w:shd w:fill="F7F9FC"/>
          </w:tcPr>
          <w:p>
            <w:pPr>
              <w:jc w:val="left"/>
            </w:pPr>
            <w:r/>
            <w:r>
              <w:rPr>
                <w:b w:val="0"/>
                <w:color w:val="1F2937"/>
                <w:sz w:val="20"/>
              </w:rPr>
              <w:t>High</w:t>
            </w:r>
          </w:p>
        </w:tc>
      </w:tr>
      <w:tr>
        <w:tc>
          <w:tcPr>
            <w:tcW w:type="dxa" w:w="4896"/>
            <w:shd w:fill="FFFFFF"/>
          </w:tcPr>
          <w:p>
            <w:pPr>
              <w:jc w:val="left"/>
            </w:pPr>
            <w:r/>
            <w:r>
              <w:rPr>
                <w:b/>
                <w:color w:val="1F2937"/>
                <w:sz w:val="20"/>
              </w:rPr>
              <w:t>Control impact</w:t>
            </w:r>
          </w:p>
        </w:tc>
        <w:tc>
          <w:tcPr>
            <w:tcW w:type="dxa" w:w="4896"/>
            <w:shd w:fill="FFFFFF"/>
          </w:tcPr>
          <w:p>
            <w:pPr>
              <w:jc w:val="left"/>
            </w:pPr>
            <w:r/>
            <w:r>
              <w:rPr>
                <w:b w:val="0"/>
                <w:color w:val="1F2937"/>
                <w:sz w:val="20"/>
              </w:rPr>
              <w:t>High</w:t>
            </w:r>
          </w:p>
        </w:tc>
      </w:tr>
      <w:tr>
        <w:tc>
          <w:tcPr>
            <w:tcW w:type="dxa" w:w="4896"/>
            <w:shd w:fill="F7F9FC"/>
          </w:tcPr>
          <w:p>
            <w:pPr>
              <w:jc w:val="left"/>
            </w:pPr>
            <w:r/>
            <w:r>
              <w:rPr>
                <w:b/>
                <w:color w:val="1F2937"/>
                <w:sz w:val="20"/>
              </w:rPr>
              <w:t>Repeatability impact</w:t>
            </w:r>
          </w:p>
        </w:tc>
        <w:tc>
          <w:tcPr>
            <w:tcW w:type="dxa" w:w="4896"/>
            <w:shd w:fill="F7F9FC"/>
          </w:tcPr>
          <w:p>
            <w:pPr>
              <w:jc w:val="left"/>
            </w:pPr>
            <w:r/>
            <w:r>
              <w:rPr>
                <w:b w:val="0"/>
                <w:color w:val="1F2937"/>
                <w:sz w:val="20"/>
              </w:rPr>
              <w:t>Medium</w:t>
            </w:r>
          </w:p>
        </w:tc>
      </w:tr>
      <w:tr>
        <w:tc>
          <w:tcPr>
            <w:tcW w:type="dxa" w:w="4896"/>
            <w:shd w:fill="FFFFFF"/>
          </w:tcPr>
          <w:p>
            <w:pPr>
              <w:jc w:val="left"/>
            </w:pPr>
            <w:r/>
            <w:r>
              <w:rPr>
                <w:b/>
                <w:color w:val="1F2937"/>
                <w:sz w:val="20"/>
              </w:rPr>
              <w:t>Adoption complexity</w:t>
            </w:r>
          </w:p>
        </w:tc>
        <w:tc>
          <w:tcPr>
            <w:tcW w:type="dxa" w:w="4896"/>
            <w:shd w:fill="FFFFFF"/>
          </w:tcPr>
          <w:p>
            <w:pPr>
              <w:jc w:val="left"/>
            </w:pPr>
            <w:r/>
            <w:r>
              <w:rPr>
                <w:b w:val="0"/>
                <w:color w:val="1F2937"/>
                <w:sz w:val="20"/>
              </w:rPr>
              <w:t>Low to Medium</w:t>
            </w:r>
          </w:p>
        </w:tc>
      </w:tr>
      <w:tr>
        <w:tc>
          <w:tcPr>
            <w:tcW w:type="dxa" w:w="4896"/>
            <w:shd w:fill="F7F9FC"/>
          </w:tcPr>
          <w:p>
            <w:pPr>
              <w:jc w:val="left"/>
            </w:pPr>
            <w:r/>
            <w:r>
              <w:rPr>
                <w:b/>
                <w:color w:val="1F2937"/>
                <w:sz w:val="20"/>
              </w:rPr>
              <w:t>Best fit</w:t>
            </w:r>
          </w:p>
        </w:tc>
        <w:tc>
          <w:tcPr>
            <w:tcW w:type="dxa" w:w="4896"/>
            <w:shd w:fill="F7F9FC"/>
          </w:tcPr>
          <w:p>
            <w:pPr>
              <w:jc w:val="left"/>
            </w:pPr>
            <w:r/>
            <w:r>
              <w:rPr>
                <w:b w:val="0"/>
                <w:color w:val="1F2937"/>
                <w:sz w:val="20"/>
              </w:rPr>
              <w:t>Cross-functional work orchestration</w:t>
            </w:r>
          </w:p>
        </w:tc>
      </w:tr>
    </w:tbl>
    <w:p/>
    <w:p>
      <w:pPr>
        <w:pStyle w:val="SectionHeading"/>
      </w:pPr>
      <w:r>
        <w:t>What the feature is meant to be</w:t>
      </w:r>
    </w:p>
    <w:p>
      <w:pPr/>
      <w:r>
        <w:t>Projects and threads are the app's primary organisational model. OpenAI describes the Codex app as a focused desktop experience for running Codex threads in parallel, with projects acting as the container for scope, context, and operating boundaries. In practice, that means work is not held inside one monolithic conversation. It is split into distinct operational lanes.</w:t>
      </w:r>
    </w:p>
    <w:p>
      <w:pPr/>
      <w:r>
        <w:t>The product intent is clear: people need a way to direct several active AI tasks at once without losing continuity or allowing one stream of work to pollute another. Threads let users keep separate lines of activity moving concurrently, while the project boundary limits the working context to a defined folder and tool scope.</w:t>
      </w:r>
    </w:p>
    <w:p>
      <w:pPr>
        <w:pStyle w:val="SectionHeading"/>
      </w:pPr>
      <w:r>
        <w:t>Business problem it addresses and why it matters</w:t>
      </w:r>
    </w:p>
    <w:p>
      <w:pPr/>
      <w:r>
        <w:t>From a business perspective, this feature solves a common coordination problem. Organisations rarely operate as a single stream of activity. They run sales follow-up, reporting, process review, content preparation, internal documentation, customer support analysis, and strategic planning at the same time. Without clean separation, AI use quickly becomes messy: assumptions leak, instructions get repeated, and outputs become harder to trust.</w:t>
      </w:r>
    </w:p>
    <w:p>
      <w:pPr/>
      <w:r>
        <w:t>Projects and threads reduce that entropy. A business can dedicate one project to internal operations, another to marketing or content planning, another to customer-specific delivery assets, and another to product or service design. Each thread then becomes a discrete unit of supervised work. The benefit is not merely convenience. It is better context hygiene, better auditability, and better cognitive load management for the user operating the system.</w:t>
      </w:r>
    </w:p>
    <w:p>
      <w:pPr>
        <w:pStyle w:val="SectionHeading"/>
      </w:pPr>
      <w:r>
        <w:t>What makes it different from a generic AI interface</w:t>
      </w:r>
    </w:p>
    <w:p>
      <w:pPr/>
      <w:r>
        <w:t>Most AI products are conversation-centric. Their underlying metaphor is a chat transcript. Codex UI is closer to a workstream manager. That is a meaningful difference because business work is rarely linear. The organisation wants simultaneous motion across several topics, with each topic retaining its own history and decision trail.</w:t>
      </w:r>
    </w:p>
    <w:p>
      <w:pPr/>
      <w:r>
        <w:t>This also changes how AI gets supervised. Instead of constantly re-briefing a model with the same background, the user can return to the right thread, preserve the prior decisions, and continue. In operational terms, that improves continuity and reduces rework.</w:t>
      </w:r>
    </w:p>
    <w:p>
      <w:pPr>
        <w:pStyle w:val="SectionHeading"/>
      </w:pPr>
      <w:r>
        <w:t>What a business can realistically achieve from it</w:t>
      </w:r>
    </w:p>
    <w:p>
      <w:pPr/>
      <w:r>
        <w:t>A business can use parallel threads to keep multiple operational reviews alive at once. One thread can support a weekly management summary, another can assemble a standard operating procedure draft, another can restructure internal notes into a client-ready document, and another can collect research into a decision memo.</w:t>
      </w:r>
    </w:p>
    <w:p>
      <w:pPr/>
      <w:r>
        <w:t>It also helps when several people share a machine or standard process. The project structure creates a more disciplined way to segment work by client, department, or business function. Over time, that can improve governance because the relationship between context and output becomes more explicit.</w:t>
      </w:r>
    </w:p>
    <w:p>
      <w:pPr>
        <w:pStyle w:val="SectionHeading"/>
      </w:pPr>
      <w:r>
        <w:t>Where it fits best in business use</w:t>
      </w:r>
    </w:p>
    <w:p>
      <w:pPr/>
      <w:r>
        <w:t>Best suited to organisations that already have distinct business functions or portfolios of work. This feature is especially useful where AI is being used across operations, delivery, sales enablement, knowledge management, and planning, rather than for one-off experimentation.</w:t>
      </w:r>
    </w:p>
    <w:p>
      <w:pPr/>
      <w:r>
        <w:t>It is also well suited to businesses that want a supervised environment for long-running tasks. OpenAI explicitly frames parallel threads as a way to keep long work from blocking the rest of the day, which aligns with management realities: scheduled work, interruptions, and multiple priorities competing for attention.</w:t>
      </w:r>
    </w:p>
    <w:p>
      <w:pPr>
        <w:pStyle w:val="SectionHeading"/>
      </w:pPr>
      <w:r>
        <w:t>Governance, adoption, and failure-mode considerations</w:t>
      </w:r>
    </w:p>
    <w:p>
      <w:pPr/>
      <w:r>
        <w:t>The main governance issue is project design. If the project boundary is too broad, context becomes noisy. If it is too narrow, users end up duplicating files or switching unnecessarily. The business therefore needs a practical information architecture: what belongs in an operations project, what belongs in a client delivery project, and what should stay outside the system altogether.</w:t>
      </w:r>
    </w:p>
    <w:p>
      <w:pPr/>
      <w:r>
        <w:t>This feature also works best when teams define naming conventions and thread purposes. Otherwise the interface can become a stack of vaguely named tasks with no decision trail, which recreates the original problem in a shinier shell.</w:t>
      </w:r>
    </w:p>
    <w:tbl>
      <w:tblPr>
        <w:tblW w:type="auto" w:w="0"/>
        <w:jc w:val="center"/>
        <w:tblLook w:firstColumn="1" w:firstRow="1" w:lastColumn="0" w:lastRow="0" w:noHBand="0" w:noVBand="1" w:val="04A0"/>
      </w:tblPr>
      <w:tblGrid>
        <w:gridCol w:w="9792"/>
      </w:tblGrid>
      <w:tr>
        <w:tc>
          <w:tcPr>
            <w:tcW w:type="dxa" w:w="9792"/>
            <w:shd w:fill="DCE6F2"/>
          </w:tcPr>
          <w:p>
            <w:pPr>
              <w:jc w:val="left"/>
            </w:pPr>
            <w:r/>
            <w:r>
              <w:rPr>
                <w:b w:val="0"/>
                <w:color w:val="1F2937"/>
                <w:sz w:val="20"/>
              </w:rPr>
              <w:t>Business interpretation: this feature is the foundation for AI workstream management. It is less about chat convenience and more about operational separation, continuity, and supervision.</w:t>
            </w:r>
          </w:p>
        </w:tc>
      </w:tr>
    </w:tbl>
    <w:p/>
    <w:p>
      <w:r>
        <w:br w:type="page"/>
      </w:r>
    </w:p>
    <w:p>
      <w:pPr>
        <w:pStyle w:val="FeatureTitle"/>
      </w:pPr>
      <w:r>
        <w:t>2. Worktrees for Isolated Parallel Work</w:t>
      </w:r>
    </w:p>
    <w:p>
      <w:pPr>
        <w:pStyle w:val="Callout"/>
      </w:pPr>
      <w:r>
        <w:t>Primary reference basis: R1, R3, R4, R9.</w:t>
      </w:r>
    </w:p>
    <w:tbl>
      <w:tblPr>
        <w:tblStyle w:val="TableGrid"/>
        <w:tblW w:type="auto" w:w="0"/>
        <w:jc w:val="center"/>
        <w:tblLook w:firstColumn="1" w:firstRow="1" w:lastColumn="0" w:lastRow="0" w:noHBand="0" w:noVBand="1" w:val="04A0"/>
      </w:tblPr>
      <w:tblGrid>
        <w:gridCol w:w="4896"/>
        <w:gridCol w:w="4896"/>
      </w:tblGrid>
      <w:tr>
        <w:tc>
          <w:tcPr>
            <w:tcW w:type="dxa" w:w="4896"/>
            <w:shd w:fill="D9E2F2"/>
          </w:tcPr>
          <w:p>
            <w:pPr>
              <w:jc w:val="left"/>
            </w:pPr>
            <w:r/>
            <w:r>
              <w:rPr>
                <w:b/>
                <w:color w:val="1F2937"/>
                <w:sz w:val="20"/>
              </w:rPr>
              <w:t>Business scorecard</w:t>
            </w:r>
          </w:p>
        </w:tc>
        <w:tc>
          <w:tcPr>
            <w:tcW w:type="dxa" w:w="4896"/>
            <w:shd w:fill="D9E2F2"/>
          </w:tcPr>
          <w:p>
            <w:pPr>
              <w:jc w:val="left"/>
            </w:pPr>
            <w:r/>
            <w:r>
              <w:rPr>
                <w:b/>
                <w:color w:val="1F2937"/>
                <w:sz w:val="20"/>
              </w:rPr>
              <w:t>Assessment</w:t>
            </w:r>
          </w:p>
        </w:tc>
      </w:tr>
      <w:tr>
        <w:tc>
          <w:tcPr>
            <w:tcW w:type="dxa" w:w="4896"/>
            <w:shd w:fill="F7F9FC"/>
          </w:tcPr>
          <w:p>
            <w:pPr>
              <w:jc w:val="left"/>
            </w:pPr>
            <w:r/>
            <w:r>
              <w:rPr>
                <w:b/>
                <w:color w:val="1F2937"/>
                <w:sz w:val="20"/>
              </w:rPr>
              <w:t>Strategic value</w:t>
            </w:r>
          </w:p>
        </w:tc>
        <w:tc>
          <w:tcPr>
            <w:tcW w:type="dxa" w:w="4896"/>
            <w:shd w:fill="F7F9FC"/>
          </w:tcPr>
          <w:p>
            <w:pPr>
              <w:jc w:val="left"/>
            </w:pPr>
            <w:r/>
            <w:r>
              <w:rPr>
                <w:b w:val="0"/>
                <w:color w:val="1F2937"/>
                <w:sz w:val="20"/>
              </w:rPr>
              <w:t>High</w:t>
            </w:r>
          </w:p>
        </w:tc>
      </w:tr>
      <w:tr>
        <w:tc>
          <w:tcPr>
            <w:tcW w:type="dxa" w:w="4896"/>
            <w:shd w:fill="FFFFFF"/>
          </w:tcPr>
          <w:p>
            <w:pPr>
              <w:jc w:val="left"/>
            </w:pPr>
            <w:r/>
            <w:r>
              <w:rPr>
                <w:b/>
                <w:color w:val="1F2937"/>
                <w:sz w:val="20"/>
              </w:rPr>
              <w:t>Control impact</w:t>
            </w:r>
          </w:p>
        </w:tc>
        <w:tc>
          <w:tcPr>
            <w:tcW w:type="dxa" w:w="4896"/>
            <w:shd w:fill="FFFFFF"/>
          </w:tcPr>
          <w:p>
            <w:pPr>
              <w:jc w:val="left"/>
            </w:pPr>
            <w:r/>
            <w:r>
              <w:rPr>
                <w:b w:val="0"/>
                <w:color w:val="1F2937"/>
                <w:sz w:val="20"/>
              </w:rPr>
              <w:t>High</w:t>
            </w:r>
          </w:p>
        </w:tc>
      </w:tr>
      <w:tr>
        <w:tc>
          <w:tcPr>
            <w:tcW w:type="dxa" w:w="4896"/>
            <w:shd w:fill="F7F9FC"/>
          </w:tcPr>
          <w:p>
            <w:pPr>
              <w:jc w:val="left"/>
            </w:pPr>
            <w:r/>
            <w:r>
              <w:rPr>
                <w:b/>
                <w:color w:val="1F2937"/>
                <w:sz w:val="20"/>
              </w:rPr>
              <w:t>Repeatability impact</w:t>
            </w:r>
          </w:p>
        </w:tc>
        <w:tc>
          <w:tcPr>
            <w:tcW w:type="dxa" w:w="4896"/>
            <w:shd w:fill="F7F9FC"/>
          </w:tcPr>
          <w:p>
            <w:pPr>
              <w:jc w:val="left"/>
            </w:pPr>
            <w:r/>
            <w:r>
              <w:rPr>
                <w:b w:val="0"/>
                <w:color w:val="1F2937"/>
                <w:sz w:val="20"/>
              </w:rPr>
              <w:t>Medium</w:t>
            </w:r>
          </w:p>
        </w:tc>
      </w:tr>
      <w:tr>
        <w:tc>
          <w:tcPr>
            <w:tcW w:type="dxa" w:w="4896"/>
            <w:shd w:fill="FFFFFF"/>
          </w:tcPr>
          <w:p>
            <w:pPr>
              <w:jc w:val="left"/>
            </w:pPr>
            <w:r/>
            <w:r>
              <w:rPr>
                <w:b/>
                <w:color w:val="1F2937"/>
                <w:sz w:val="20"/>
              </w:rPr>
              <w:t>Adoption complexity</w:t>
            </w:r>
          </w:p>
        </w:tc>
        <w:tc>
          <w:tcPr>
            <w:tcW w:type="dxa" w:w="4896"/>
            <w:shd w:fill="FFFFFF"/>
          </w:tcPr>
          <w:p>
            <w:pPr>
              <w:jc w:val="left"/>
            </w:pPr>
            <w:r/>
            <w:r>
              <w:rPr>
                <w:b w:val="0"/>
                <w:color w:val="1F2937"/>
                <w:sz w:val="20"/>
              </w:rPr>
              <w:t>Medium</w:t>
            </w:r>
          </w:p>
        </w:tc>
      </w:tr>
      <w:tr>
        <w:tc>
          <w:tcPr>
            <w:tcW w:type="dxa" w:w="4896"/>
            <w:shd w:fill="F7F9FC"/>
          </w:tcPr>
          <w:p>
            <w:pPr>
              <w:jc w:val="left"/>
            </w:pPr>
            <w:r/>
            <w:r>
              <w:rPr>
                <w:b/>
                <w:color w:val="1F2937"/>
                <w:sz w:val="20"/>
              </w:rPr>
              <w:t>Best fit</w:t>
            </w:r>
          </w:p>
        </w:tc>
        <w:tc>
          <w:tcPr>
            <w:tcW w:type="dxa" w:w="4896"/>
            <w:shd w:fill="F7F9FC"/>
          </w:tcPr>
          <w:p>
            <w:pPr>
              <w:jc w:val="left"/>
            </w:pPr>
            <w:r/>
            <w:r>
              <w:rPr>
                <w:b w:val="0"/>
                <w:color w:val="1F2937"/>
                <w:sz w:val="20"/>
              </w:rPr>
              <w:t>Safe experimentation and alternative versions</w:t>
            </w:r>
          </w:p>
        </w:tc>
      </w:tr>
    </w:tbl>
    <w:p/>
    <w:p>
      <w:pPr>
        <w:pStyle w:val="SectionHeading"/>
      </w:pPr>
      <w:r>
        <w:t>What the feature is meant to be</w:t>
      </w:r>
    </w:p>
    <w:p>
      <w:pPr/>
      <w:r>
        <w:t>OpenAI describes worktrees as a way for Codex to run multiple independent tasks in the same project without interfering with each other. The technical mechanism is Git worktrees, but the business meaning is simpler: isolated workspaces for parallel experimentation.</w:t>
      </w:r>
    </w:p>
    <w:p>
      <w:pPr/>
      <w:r>
        <w:t>A worktree lets Codex operate on a separate copy of the project while sharing the repository history underneath. The app also supports Handoff, which moves a thread between Local and Worktree so the user can keep work isolated until it is ready to bring back into the main operating flow.</w:t>
      </w:r>
    </w:p>
    <w:p>
      <w:pPr>
        <w:pStyle w:val="SectionHeading"/>
      </w:pPr>
      <w:r>
        <w:t>Business problem it addresses and why it matters</w:t>
      </w:r>
    </w:p>
    <w:p>
      <w:pPr/>
      <w:r>
        <w:t>Businesses often need to test a change without destabilising what is currently in use. That change might be a revised workflow description, a different report structure, a new internal template, or an alternative operating playbook. Worktrees support exactly that pattern. They create a safe place for AI to develop an alternative without touching the live version.</w:t>
      </w:r>
    </w:p>
    <w:p>
      <w:pPr/>
      <w:r>
        <w:t>This reduces the cost of experimentation. Teams can compare options instead of debating abstractions. They can inspect a concrete alternative, keep the existing version intact, and choose what to promote after review. That is strategically useful in organisations that want controlled iteration rather than blanket change.</w:t>
      </w:r>
    </w:p>
    <w:p>
      <w:pPr>
        <w:pStyle w:val="SectionHeading"/>
      </w:pPr>
      <w:r>
        <w:t>What makes it different from a generic AI interface</w:t>
      </w:r>
    </w:p>
    <w:p>
      <w:pPr/>
      <w:r>
        <w:t>Many AI tools offer multiple drafts, but those drafts exist only as outputs in a conversation. Worktrees are different because the separation is not merely textual. It is operational and stateful. The alternative lives in its own working context, with its own changes and reviewable path back to the main project.</w:t>
      </w:r>
    </w:p>
    <w:p>
      <w:pPr/>
      <w:r>
        <w:t>This is one of the clearest examples of Codex UI behaving like a supervised workspace rather than a pure generation tool. The feature creates room for structured comparison and lower-risk iteration.</w:t>
      </w:r>
    </w:p>
    <w:p>
      <w:pPr>
        <w:pStyle w:val="SectionHeading"/>
      </w:pPr>
      <w:r>
        <w:t>What a business can realistically achieve from it</w:t>
      </w:r>
    </w:p>
    <w:p>
      <w:pPr/>
      <w:r>
        <w:t>A business can keep the production version of an internal handbook untouched while asking Codex to prepare a revised edition in a worktree. It can evaluate a more formal reporting template, a new onboarding checklist, or a different structure for recurring meeting notes without exposing the current process to accidental drift.</w:t>
      </w:r>
    </w:p>
    <w:p>
      <w:pPr/>
      <w:r>
        <w:t>Worktrees are also useful when several AI-supported tasks are running in parallel inside the same broader initiative. Instead of serialising experimentation into one narrow lane, the organisation can run alternative directions concurrently and inspect them later.</w:t>
      </w:r>
    </w:p>
    <w:p>
      <w:pPr>
        <w:pStyle w:val="SectionHeading"/>
      </w:pPr>
      <w:r>
        <w:t>Where it fits best in business use</w:t>
      </w:r>
    </w:p>
    <w:p>
      <w:pPr/>
      <w:r>
        <w:t>Strong fit for organisations that already treat important operating material as versioned assets. This includes teams that manage procedures, structured documents, or repeatable internal systems in a repository rather than scattering them across ad hoc files and attachments.</w:t>
      </w:r>
    </w:p>
    <w:p>
      <w:pPr/>
      <w:r>
        <w:t>The feature is particularly valuable in environments where the cost of changing the wrong thing is high. Compliance-sensitive processes, standard templates, and shared operating documents all benefit from isolated experimentation.</w:t>
      </w:r>
    </w:p>
    <w:p>
      <w:pPr>
        <w:pStyle w:val="SectionHeading"/>
      </w:pPr>
      <w:r>
        <w:t>Governance, adoption, and failure-mode considerations</w:t>
      </w:r>
    </w:p>
    <w:p>
      <w:pPr/>
      <w:r>
        <w:t>The feature depends on Git-backed projects. That means the business value is highest when operational artefacts are managed with some discipline. If the organisation is not ready to keep important content in a version-controlled project, worktrees will feel obscure rather than useful.</w:t>
      </w:r>
    </w:p>
    <w:p>
      <w:pPr/>
      <w:r>
        <w:t>There is also a workflow question: when should a worktree be created, who reviews it, and when does it get handed back? Businesses that answer that clearly will get the most value. Otherwise, worktrees can become a graveyard of half-finished experiments.</w:t>
      </w:r>
    </w:p>
    <w:tbl>
      <w:tblPr>
        <w:tblW w:type="auto" w:w="0"/>
        <w:jc w:val="center"/>
        <w:tblLook w:firstColumn="1" w:firstRow="1" w:lastColumn="0" w:lastRow="0" w:noHBand="0" w:noVBand="1" w:val="04A0"/>
      </w:tblPr>
      <w:tblGrid>
        <w:gridCol w:w="9792"/>
      </w:tblGrid>
      <w:tr>
        <w:tc>
          <w:tcPr>
            <w:tcW w:type="dxa" w:w="9792"/>
            <w:shd w:fill="DCE6F2"/>
          </w:tcPr>
          <w:p>
            <w:pPr>
              <w:jc w:val="left"/>
            </w:pPr>
            <w:r/>
            <w:r>
              <w:rPr>
                <w:b w:val="0"/>
                <w:color w:val="1F2937"/>
                <w:sz w:val="20"/>
              </w:rPr>
              <w:t>Business interpretation: worktrees are a risk-reduction feature for experimentation. They make AI-assisted exploration safer because alternatives can be created, reviewed, and compared without disturbing the current baseline.</w:t>
            </w:r>
          </w:p>
        </w:tc>
      </w:tr>
    </w:tbl>
    <w:p/>
    <w:p>
      <w:r>
        <w:br w:type="page"/>
      </w:r>
    </w:p>
    <w:p>
      <w:pPr>
        <w:pStyle w:val="FeatureTitle"/>
      </w:pPr>
      <w:r>
        <w:t>3. Review Pane + Approval Controls</w:t>
      </w:r>
    </w:p>
    <w:p>
      <w:pPr>
        <w:pStyle w:val="Callout"/>
      </w:pPr>
      <w:r>
        <w:t>Primary reference basis: R1, R2, R5.</w:t>
      </w:r>
    </w:p>
    <w:tbl>
      <w:tblPr>
        <w:tblStyle w:val="TableGrid"/>
        <w:tblW w:type="auto" w:w="0"/>
        <w:jc w:val="center"/>
        <w:tblLook w:firstColumn="1" w:firstRow="1" w:lastColumn="0" w:lastRow="0" w:noHBand="0" w:noVBand="1" w:val="04A0"/>
      </w:tblPr>
      <w:tblGrid>
        <w:gridCol w:w="4896"/>
        <w:gridCol w:w="4896"/>
      </w:tblGrid>
      <w:tr>
        <w:tc>
          <w:tcPr>
            <w:tcW w:type="dxa" w:w="4896"/>
            <w:shd w:fill="D9E2F2"/>
          </w:tcPr>
          <w:p>
            <w:pPr>
              <w:jc w:val="left"/>
            </w:pPr>
            <w:r/>
            <w:r>
              <w:rPr>
                <w:b/>
                <w:color w:val="1F2937"/>
                <w:sz w:val="20"/>
              </w:rPr>
              <w:t>Business scorecard</w:t>
            </w:r>
          </w:p>
        </w:tc>
        <w:tc>
          <w:tcPr>
            <w:tcW w:type="dxa" w:w="4896"/>
            <w:shd w:fill="D9E2F2"/>
          </w:tcPr>
          <w:p>
            <w:pPr>
              <w:jc w:val="left"/>
            </w:pPr>
            <w:r/>
            <w:r>
              <w:rPr>
                <w:b/>
                <w:color w:val="1F2937"/>
                <w:sz w:val="20"/>
              </w:rPr>
              <w:t>Assessment</w:t>
            </w:r>
          </w:p>
        </w:tc>
      </w:tr>
      <w:tr>
        <w:tc>
          <w:tcPr>
            <w:tcW w:type="dxa" w:w="4896"/>
            <w:shd w:fill="F7F9FC"/>
          </w:tcPr>
          <w:p>
            <w:pPr>
              <w:jc w:val="left"/>
            </w:pPr>
            <w:r/>
            <w:r>
              <w:rPr>
                <w:b/>
                <w:color w:val="1F2937"/>
                <w:sz w:val="20"/>
              </w:rPr>
              <w:t>Strategic value</w:t>
            </w:r>
          </w:p>
        </w:tc>
        <w:tc>
          <w:tcPr>
            <w:tcW w:type="dxa" w:w="4896"/>
            <w:shd w:fill="F7F9FC"/>
          </w:tcPr>
          <w:p>
            <w:pPr>
              <w:jc w:val="left"/>
            </w:pPr>
            <w:r/>
            <w:r>
              <w:rPr>
                <w:b w:val="0"/>
                <w:color w:val="1F2937"/>
                <w:sz w:val="20"/>
              </w:rPr>
              <w:t>High</w:t>
            </w:r>
          </w:p>
        </w:tc>
      </w:tr>
      <w:tr>
        <w:tc>
          <w:tcPr>
            <w:tcW w:type="dxa" w:w="4896"/>
            <w:shd w:fill="FFFFFF"/>
          </w:tcPr>
          <w:p>
            <w:pPr>
              <w:jc w:val="left"/>
            </w:pPr>
            <w:r/>
            <w:r>
              <w:rPr>
                <w:b/>
                <w:color w:val="1F2937"/>
                <w:sz w:val="20"/>
              </w:rPr>
              <w:t>Control impact</w:t>
            </w:r>
          </w:p>
        </w:tc>
        <w:tc>
          <w:tcPr>
            <w:tcW w:type="dxa" w:w="4896"/>
            <w:shd w:fill="FFFFFF"/>
          </w:tcPr>
          <w:p>
            <w:pPr>
              <w:jc w:val="left"/>
            </w:pPr>
            <w:r/>
            <w:r>
              <w:rPr>
                <w:b w:val="0"/>
                <w:color w:val="1F2937"/>
                <w:sz w:val="20"/>
              </w:rPr>
              <w:t>Very High</w:t>
            </w:r>
          </w:p>
        </w:tc>
      </w:tr>
      <w:tr>
        <w:tc>
          <w:tcPr>
            <w:tcW w:type="dxa" w:w="4896"/>
            <w:shd w:fill="F7F9FC"/>
          </w:tcPr>
          <w:p>
            <w:pPr>
              <w:jc w:val="left"/>
            </w:pPr>
            <w:r/>
            <w:r>
              <w:rPr>
                <w:b/>
                <w:color w:val="1F2937"/>
                <w:sz w:val="20"/>
              </w:rPr>
              <w:t>Repeatability impact</w:t>
            </w:r>
          </w:p>
        </w:tc>
        <w:tc>
          <w:tcPr>
            <w:tcW w:type="dxa" w:w="4896"/>
            <w:shd w:fill="F7F9FC"/>
          </w:tcPr>
          <w:p>
            <w:pPr>
              <w:jc w:val="left"/>
            </w:pPr>
            <w:r/>
            <w:r>
              <w:rPr>
                <w:b w:val="0"/>
                <w:color w:val="1F2937"/>
                <w:sz w:val="20"/>
              </w:rPr>
              <w:t>Medium</w:t>
            </w:r>
          </w:p>
        </w:tc>
      </w:tr>
      <w:tr>
        <w:tc>
          <w:tcPr>
            <w:tcW w:type="dxa" w:w="4896"/>
            <w:shd w:fill="FFFFFF"/>
          </w:tcPr>
          <w:p>
            <w:pPr>
              <w:jc w:val="left"/>
            </w:pPr>
            <w:r/>
            <w:r>
              <w:rPr>
                <w:b/>
                <w:color w:val="1F2937"/>
                <w:sz w:val="20"/>
              </w:rPr>
              <w:t>Adoption complexity</w:t>
            </w:r>
          </w:p>
        </w:tc>
        <w:tc>
          <w:tcPr>
            <w:tcW w:type="dxa" w:w="4896"/>
            <w:shd w:fill="FFFFFF"/>
          </w:tcPr>
          <w:p>
            <w:pPr>
              <w:jc w:val="left"/>
            </w:pPr>
            <w:r/>
            <w:r>
              <w:rPr>
                <w:b w:val="0"/>
                <w:color w:val="1F2937"/>
                <w:sz w:val="20"/>
              </w:rPr>
              <w:t>Medium</w:t>
            </w:r>
          </w:p>
        </w:tc>
      </w:tr>
      <w:tr>
        <w:tc>
          <w:tcPr>
            <w:tcW w:type="dxa" w:w="4896"/>
            <w:shd w:fill="F7F9FC"/>
          </w:tcPr>
          <w:p>
            <w:pPr>
              <w:jc w:val="left"/>
            </w:pPr>
            <w:r/>
            <w:r>
              <w:rPr>
                <w:b/>
                <w:color w:val="1F2937"/>
                <w:sz w:val="20"/>
              </w:rPr>
              <w:t>Best fit</w:t>
            </w:r>
          </w:p>
        </w:tc>
        <w:tc>
          <w:tcPr>
            <w:tcW w:type="dxa" w:w="4896"/>
            <w:shd w:fill="F7F9FC"/>
          </w:tcPr>
          <w:p>
            <w:pPr>
              <w:jc w:val="left"/>
            </w:pPr>
            <w:r/>
            <w:r>
              <w:rPr>
                <w:b w:val="0"/>
                <w:color w:val="1F2937"/>
                <w:sz w:val="20"/>
              </w:rPr>
              <w:t>Governed document and process change</w:t>
            </w:r>
          </w:p>
        </w:tc>
      </w:tr>
    </w:tbl>
    <w:p/>
    <w:p>
      <w:pPr>
        <w:pStyle w:val="SectionHeading"/>
      </w:pPr>
      <w:r>
        <w:t>What the feature is meant to be</w:t>
      </w:r>
    </w:p>
    <w:p>
      <w:pPr/>
      <w:r>
        <w:t>OpenAI describes the review pane as the place where users understand what Codex changed, give targeted feedback, and decide what to keep. It reflects the state of the repository rather than only the last assistant output, and it supports multiple scopes such as uncommitted changes, last-turn changes, or broader branch comparison.</w:t>
      </w:r>
    </w:p>
    <w:p>
      <w:pPr/>
      <w:r>
        <w:t>Inline comments allow feedback to be attached directly to the relevant line, which makes the correction loop more precise. The user can stage or revert work at varying levels of granularity and, when appropriate, commit or push from inside the app.</w:t>
      </w:r>
    </w:p>
    <w:p>
      <w:pPr>
        <w:pStyle w:val="SectionHeading"/>
      </w:pPr>
      <w:r>
        <w:t>Business problem it addresses and why it matters</w:t>
      </w:r>
    </w:p>
    <w:p>
      <w:pPr/>
      <w:r>
        <w:t>This is one of the most important features for business adoption because it creates a practical approval layer. AI can propose changes, but the organisation can still inspect those changes before they become official. That matters for SOPs, policy drafts, customer-facing templates, reporting frameworks, internal playbooks, and knowledge assets.</w:t>
      </w:r>
    </w:p>
    <w:p>
      <w:pPr/>
      <w:r>
        <w:t>In business terms, the feature supports governance, accountability, and change control. It turns Codex from an unchecked editor into a supervised contributor. That is the difference between dabbling with AI and running AI-assisted operations with some seriousness.</w:t>
      </w:r>
    </w:p>
    <w:p>
      <w:pPr>
        <w:pStyle w:val="SectionHeading"/>
      </w:pPr>
      <w:r>
        <w:t>What makes it different from a generic AI interface</w:t>
      </w:r>
    </w:p>
    <w:p>
      <w:pPr/>
      <w:r>
        <w:t>A standard chat interface forces the user to compare old and new versions mentally. That is error-prone and inefficient. The review pane externalises the comparison. Users can see what changed, comment where they disagree, and accept or reject portions selectively.</w:t>
      </w:r>
    </w:p>
    <w:p>
      <w:pPr/>
      <w:r>
        <w:t>This matters because business quality control is usually selective. A draft may contain one useful restructuring, two minor edits, and one dangerous overreach. The feature lets the organisation separate those rather than accepting or discarding the whole package.</w:t>
      </w:r>
    </w:p>
    <w:p>
      <w:pPr>
        <w:pStyle w:val="SectionHeading"/>
      </w:pPr>
      <w:r>
        <w:t>What a business can realistically achieve from it</w:t>
      </w:r>
    </w:p>
    <w:p>
      <w:pPr/>
      <w:r>
        <w:t>Businesses can create a cleaner review workflow for AI-produced artefacts. Managers can inspect proposed process changes. Operations leads can tighten language in a playbook. Delivery teams can check client-specific material before it leaves internal review. Internal knowledge owners can preserve the useful pieces and reject the sloppy ones.</w:t>
      </w:r>
    </w:p>
    <w:p>
      <w:pPr/>
      <w:r>
        <w:t>The inline comment loop also improves feedback quality. Instead of giving vague instructions such as "make this clearer", reviewers can point to the exact passage and keep the iteration cycle tight.</w:t>
      </w:r>
    </w:p>
    <w:p>
      <w:pPr>
        <w:pStyle w:val="SectionHeading"/>
      </w:pPr>
      <w:r>
        <w:t>Where it fits best in business use</w:t>
      </w:r>
    </w:p>
    <w:p>
      <w:pPr/>
      <w:r>
        <w:t>Best used anywhere AI output has to be governed rather than merely generated. That includes procedures, templates, structured reports, and other artefacts where small wording changes can have operational consequences.</w:t>
      </w:r>
    </w:p>
    <w:p>
      <w:pPr/>
      <w:r>
        <w:t>It is also useful for collaborative review. Because comments are attached to the change itself, the review discussion is more anchored and easier to follow than a separate chat about an invisible diff.</w:t>
      </w:r>
    </w:p>
    <w:p>
      <w:pPr>
        <w:pStyle w:val="SectionHeading"/>
      </w:pPr>
      <w:r>
        <w:t>Governance, adoption, and failure-mode considerations</w:t>
      </w:r>
    </w:p>
    <w:p>
      <w:pPr/>
      <w:r>
        <w:t>The review pane only works for Git-backed projects. It also shows all uncommitted changes in the repository, including manual changes made outside Codex. That is powerful, but it means teams need a bit of workflow discipline or the pane can become cluttered.</w:t>
      </w:r>
    </w:p>
    <w:p>
      <w:pPr/>
      <w:r>
        <w:t>Businesses should also decide what level of approval is required for different classes of material. A low-risk internal note may need light review; a customer-facing operating template may deserve a much stricter review threshold.</w:t>
      </w:r>
    </w:p>
    <w:tbl>
      <w:tblPr>
        <w:tblW w:type="auto" w:w="0"/>
        <w:jc w:val="center"/>
        <w:tblLook w:firstColumn="1" w:firstRow="1" w:lastColumn="0" w:lastRow="0" w:noHBand="0" w:noVBand="1" w:val="04A0"/>
      </w:tblPr>
      <w:tblGrid>
        <w:gridCol w:w="9792"/>
      </w:tblGrid>
      <w:tr>
        <w:tc>
          <w:tcPr>
            <w:tcW w:type="dxa" w:w="9792"/>
            <w:shd w:fill="DCE6F2"/>
          </w:tcPr>
          <w:p>
            <w:pPr>
              <w:jc w:val="left"/>
            </w:pPr>
            <w:r/>
            <w:r>
              <w:rPr>
                <w:b w:val="0"/>
                <w:color w:val="1F2937"/>
                <w:sz w:val="20"/>
              </w:rPr>
              <w:t>Business interpretation: this feature is the core control mechanism. It is what makes AI output governable rather than merely convenient.</w:t>
            </w:r>
          </w:p>
        </w:tc>
      </w:tr>
    </w:tbl>
    <w:p/>
    <w:p>
      <w:r>
        <w:br w:type="page"/>
      </w:r>
    </w:p>
    <w:p>
      <w:pPr>
        <w:pStyle w:val="FeatureTitle"/>
      </w:pPr>
      <w:r>
        <w:t>4. Skills Sidebar and Reusable Skills</w:t>
      </w:r>
    </w:p>
    <w:p>
      <w:pPr>
        <w:pStyle w:val="Callout"/>
      </w:pPr>
      <w:r>
        <w:t>Primary reference basis: R1, R3, R9.</w:t>
      </w:r>
    </w:p>
    <w:tbl>
      <w:tblPr>
        <w:tblStyle w:val="TableGrid"/>
        <w:tblW w:type="auto" w:w="0"/>
        <w:jc w:val="center"/>
        <w:tblLook w:firstColumn="1" w:firstRow="1" w:lastColumn="0" w:lastRow="0" w:noHBand="0" w:noVBand="1" w:val="04A0"/>
      </w:tblPr>
      <w:tblGrid>
        <w:gridCol w:w="4896"/>
        <w:gridCol w:w="4896"/>
      </w:tblGrid>
      <w:tr>
        <w:tc>
          <w:tcPr>
            <w:tcW w:type="dxa" w:w="4896"/>
            <w:shd w:fill="D9E2F2"/>
          </w:tcPr>
          <w:p>
            <w:pPr>
              <w:jc w:val="left"/>
            </w:pPr>
            <w:r/>
            <w:r>
              <w:rPr>
                <w:b/>
                <w:color w:val="1F2937"/>
                <w:sz w:val="20"/>
              </w:rPr>
              <w:t>Business scorecard</w:t>
            </w:r>
          </w:p>
        </w:tc>
        <w:tc>
          <w:tcPr>
            <w:tcW w:type="dxa" w:w="4896"/>
            <w:shd w:fill="D9E2F2"/>
          </w:tcPr>
          <w:p>
            <w:pPr>
              <w:jc w:val="left"/>
            </w:pPr>
            <w:r/>
            <w:r>
              <w:rPr>
                <w:b/>
                <w:color w:val="1F2937"/>
                <w:sz w:val="20"/>
              </w:rPr>
              <w:t>Assessment</w:t>
            </w:r>
          </w:p>
        </w:tc>
      </w:tr>
      <w:tr>
        <w:tc>
          <w:tcPr>
            <w:tcW w:type="dxa" w:w="4896"/>
            <w:shd w:fill="F7F9FC"/>
          </w:tcPr>
          <w:p>
            <w:pPr>
              <w:jc w:val="left"/>
            </w:pPr>
            <w:r/>
            <w:r>
              <w:rPr>
                <w:b/>
                <w:color w:val="1F2937"/>
                <w:sz w:val="20"/>
              </w:rPr>
              <w:t>Strategic value</w:t>
            </w:r>
          </w:p>
        </w:tc>
        <w:tc>
          <w:tcPr>
            <w:tcW w:type="dxa" w:w="4896"/>
            <w:shd w:fill="F7F9FC"/>
          </w:tcPr>
          <w:p>
            <w:pPr>
              <w:jc w:val="left"/>
            </w:pPr>
            <w:r/>
            <w:r>
              <w:rPr>
                <w:b w:val="0"/>
                <w:color w:val="1F2937"/>
                <w:sz w:val="20"/>
              </w:rPr>
              <w:t>Very High</w:t>
            </w:r>
          </w:p>
        </w:tc>
      </w:tr>
      <w:tr>
        <w:tc>
          <w:tcPr>
            <w:tcW w:type="dxa" w:w="4896"/>
            <w:shd w:fill="FFFFFF"/>
          </w:tcPr>
          <w:p>
            <w:pPr>
              <w:jc w:val="left"/>
            </w:pPr>
            <w:r/>
            <w:r>
              <w:rPr>
                <w:b/>
                <w:color w:val="1F2937"/>
                <w:sz w:val="20"/>
              </w:rPr>
              <w:t>Control impact</w:t>
            </w:r>
          </w:p>
        </w:tc>
        <w:tc>
          <w:tcPr>
            <w:tcW w:type="dxa" w:w="4896"/>
            <w:shd w:fill="FFFFFF"/>
          </w:tcPr>
          <w:p>
            <w:pPr>
              <w:jc w:val="left"/>
            </w:pPr>
            <w:r/>
            <w:r>
              <w:rPr>
                <w:b w:val="0"/>
                <w:color w:val="1F2937"/>
                <w:sz w:val="20"/>
              </w:rPr>
              <w:t>High</w:t>
            </w:r>
          </w:p>
        </w:tc>
      </w:tr>
      <w:tr>
        <w:tc>
          <w:tcPr>
            <w:tcW w:type="dxa" w:w="4896"/>
            <w:shd w:fill="F7F9FC"/>
          </w:tcPr>
          <w:p>
            <w:pPr>
              <w:jc w:val="left"/>
            </w:pPr>
            <w:r/>
            <w:r>
              <w:rPr>
                <w:b/>
                <w:color w:val="1F2937"/>
                <w:sz w:val="20"/>
              </w:rPr>
              <w:t>Repeatability impact</w:t>
            </w:r>
          </w:p>
        </w:tc>
        <w:tc>
          <w:tcPr>
            <w:tcW w:type="dxa" w:w="4896"/>
            <w:shd w:fill="F7F9FC"/>
          </w:tcPr>
          <w:p>
            <w:pPr>
              <w:jc w:val="left"/>
            </w:pPr>
            <w:r/>
            <w:r>
              <w:rPr>
                <w:b w:val="0"/>
                <w:color w:val="1F2937"/>
                <w:sz w:val="20"/>
              </w:rPr>
              <w:t>Very High</w:t>
            </w:r>
          </w:p>
        </w:tc>
      </w:tr>
      <w:tr>
        <w:tc>
          <w:tcPr>
            <w:tcW w:type="dxa" w:w="4896"/>
            <w:shd w:fill="FFFFFF"/>
          </w:tcPr>
          <w:p>
            <w:pPr>
              <w:jc w:val="left"/>
            </w:pPr>
            <w:r/>
            <w:r>
              <w:rPr>
                <w:b/>
                <w:color w:val="1F2937"/>
                <w:sz w:val="20"/>
              </w:rPr>
              <w:t>Adoption complexity</w:t>
            </w:r>
          </w:p>
        </w:tc>
        <w:tc>
          <w:tcPr>
            <w:tcW w:type="dxa" w:w="4896"/>
            <w:shd w:fill="FFFFFF"/>
          </w:tcPr>
          <w:p>
            <w:pPr>
              <w:jc w:val="left"/>
            </w:pPr>
            <w:r/>
            <w:r>
              <w:rPr>
                <w:b w:val="0"/>
                <w:color w:val="1F2937"/>
                <w:sz w:val="20"/>
              </w:rPr>
              <w:t>Medium</w:t>
            </w:r>
          </w:p>
        </w:tc>
      </w:tr>
      <w:tr>
        <w:tc>
          <w:tcPr>
            <w:tcW w:type="dxa" w:w="4896"/>
            <w:shd w:fill="F7F9FC"/>
          </w:tcPr>
          <w:p>
            <w:pPr>
              <w:jc w:val="left"/>
            </w:pPr>
            <w:r/>
            <w:r>
              <w:rPr>
                <w:b/>
                <w:color w:val="1F2937"/>
                <w:sz w:val="20"/>
              </w:rPr>
              <w:t>Best fit</w:t>
            </w:r>
          </w:p>
        </w:tc>
        <w:tc>
          <w:tcPr>
            <w:tcW w:type="dxa" w:w="4896"/>
            <w:shd w:fill="F7F9FC"/>
          </w:tcPr>
          <w:p>
            <w:pPr>
              <w:jc w:val="left"/>
            </w:pPr>
            <w:r/>
            <w:r>
              <w:rPr>
                <w:b w:val="0"/>
                <w:color w:val="1F2937"/>
                <w:sz w:val="20"/>
              </w:rPr>
              <w:t>Reusable business operating procedures</w:t>
            </w:r>
          </w:p>
        </w:tc>
      </w:tr>
    </w:tbl>
    <w:p/>
    <w:p>
      <w:pPr>
        <w:pStyle w:val="SectionHeading"/>
      </w:pPr>
      <w:r>
        <w:t>What the feature is meant to be</w:t>
      </w:r>
    </w:p>
    <w:p>
      <w:pPr/>
      <w:r>
        <w:t>OpenAI says skills bundle instructions, resources, and scripts so Codex can reliably connect to tools, run workflows, and complete tasks according to team preferences. The app supports the same skills as the CLI and IDE extension, and the app includes a dedicated interface to create and manage them.</w:t>
      </w:r>
    </w:p>
    <w:p>
      <w:pPr/>
      <w:r>
        <w:t>The product intent is to shift users away from one-off prompting toward reusable capabilities. In the app, skills can be browsed in the sidebar, invoked deliberately, or used automatically when relevant to the task.</w:t>
      </w:r>
    </w:p>
    <w:p>
      <w:pPr>
        <w:pStyle w:val="SectionHeading"/>
      </w:pPr>
      <w:r>
        <w:t>Business problem it addresses and why it matters</w:t>
      </w:r>
    </w:p>
    <w:p>
      <w:pPr/>
      <w:r>
        <w:t>Skills are how a business converts tacit know-how into repeatable AI-assisted procedure. This is a major step up from casual prompting. Instead of re-explaining every time how to prepare a weekly operating review, triage a backlog, summarise research, or structure a report, the organisation can encode that method once and reuse it.</w:t>
      </w:r>
    </w:p>
    <w:p>
      <w:pPr/>
      <w:r>
        <w:t>That reduces variability in output and lowers dependency on the most skilled prompt writer in the room. It also improves onboarding. New users can rely on the skill rather than memorising the full process and its wording.</w:t>
      </w:r>
    </w:p>
    <w:p>
      <w:pPr>
        <w:pStyle w:val="SectionHeading"/>
      </w:pPr>
      <w:r>
        <w:t>What makes it different from a generic AI interface</w:t>
      </w:r>
    </w:p>
    <w:p>
      <w:pPr/>
      <w:r>
        <w:t>A prompt is disposable. A skill is an operational asset. That distinction matters because businesses care about consistency, handover, and institutional memory. Skills make it possible to capture the logic of a recurring task and make it portable across teams and sessions.</w:t>
      </w:r>
    </w:p>
    <w:p>
      <w:pPr/>
      <w:r>
        <w:t>This is also one of the clearest ways Codex goes beyond content generation. Skills let the app represent process. That makes the interface more useful for operations, not just drafting.</w:t>
      </w:r>
    </w:p>
    <w:p>
      <w:pPr>
        <w:pStyle w:val="SectionHeading"/>
      </w:pPr>
      <w:r>
        <w:t>What a business can realistically achieve from it</w:t>
      </w:r>
    </w:p>
    <w:p>
      <w:pPr/>
      <w:r>
        <w:t>A business can build a library of standard AI-assisted routines: weekly status consolidation, process audit preparation, meeting-note normalisation, knowledge base restructuring, research digest creation, or client-ready brief generation. The exact skill set will vary by business model, but the pattern remains the same: convert repeated work into reusable capability.</w:t>
      </w:r>
    </w:p>
    <w:p>
      <w:pPr/>
      <w:r>
        <w:t>Over time, skills can become a lightweight layer of organisational memory. They preserve preferred structure, tone, control points, and tool usage in a way that ordinary prompts do not.</w:t>
      </w:r>
    </w:p>
    <w:p>
      <w:pPr>
        <w:pStyle w:val="SectionHeading"/>
      </w:pPr>
      <w:r>
        <w:t>Where it fits best in business use</w:t>
      </w:r>
    </w:p>
    <w:p>
      <w:pPr/>
      <w:r>
        <w:t>Best used for recurring tasks with a stable enough structure to benefit from standardisation. Good candidates are tasks that happen weekly or monthly, tasks that have clear review criteria, or tasks where the business wants consistent output shape across users.</w:t>
      </w:r>
    </w:p>
    <w:p>
      <w:pPr/>
      <w:r>
        <w:t>Skills are especially effective where the task requires some combination of interpretation, formatting, tool usage, and decision framing. Those are the kinds of jobs that are too rich for rigid automation and too repetitive to leave fully bespoke.</w:t>
      </w:r>
    </w:p>
    <w:p>
      <w:pPr>
        <w:pStyle w:val="SectionHeading"/>
      </w:pPr>
      <w:r>
        <w:t>Governance, adoption, and failure-mode considerations</w:t>
      </w:r>
    </w:p>
    <w:p>
      <w:pPr/>
      <w:r>
        <w:t>Skills only improve quality if the underlying process is worth standardising. A poor or ill-defined routine wrapped in a skill will simply become a more repeatable version of a weak process. Businesses should therefore validate the workflow first, then encode it.</w:t>
      </w:r>
    </w:p>
    <w:p>
      <w:pPr/>
      <w:r>
        <w:t>There is also a portfolio issue. Too many overlapping skills create confusion. The business should manage skills like a capability library: named clearly, versioned sensibly, and retired when obsolete.</w:t>
      </w:r>
    </w:p>
    <w:tbl>
      <w:tblPr>
        <w:tblW w:type="auto" w:w="0"/>
        <w:jc w:val="center"/>
        <w:tblLook w:firstColumn="1" w:firstRow="1" w:lastColumn="0" w:lastRow="0" w:noHBand="0" w:noVBand="1" w:val="04A0"/>
      </w:tblPr>
      <w:tblGrid>
        <w:gridCol w:w="9792"/>
      </w:tblGrid>
      <w:tr>
        <w:tc>
          <w:tcPr>
            <w:tcW w:type="dxa" w:w="9792"/>
            <w:shd w:fill="DCE6F2"/>
          </w:tcPr>
          <w:p>
            <w:pPr>
              <w:jc w:val="left"/>
            </w:pPr>
            <w:r/>
            <w:r>
              <w:rPr>
                <w:b w:val="0"/>
                <w:color w:val="1F2937"/>
                <w:sz w:val="20"/>
              </w:rPr>
              <w:t>Business interpretation: skills are the strongest feature for turning AI use into repeatable operating procedure. They move the organisation from ad hoc prompting to reusable capability design.</w:t>
            </w:r>
          </w:p>
        </w:tc>
      </w:tr>
    </w:tbl>
    <w:p/>
    <w:p>
      <w:r>
        <w:br w:type="page"/>
      </w:r>
    </w:p>
    <w:p>
      <w:pPr>
        <w:pStyle w:val="FeatureTitle"/>
      </w:pPr>
      <w:r>
        <w:t>5. Automations + Triage Inbox</w:t>
      </w:r>
    </w:p>
    <w:p>
      <w:pPr>
        <w:pStyle w:val="Callout"/>
      </w:pPr>
      <w:r>
        <w:t>Primary reference basis: R3, R4, R6, R9.</w:t>
      </w:r>
    </w:p>
    <w:tbl>
      <w:tblPr>
        <w:tblStyle w:val="TableGrid"/>
        <w:tblW w:type="auto" w:w="0"/>
        <w:jc w:val="center"/>
        <w:tblLook w:firstColumn="1" w:firstRow="1" w:lastColumn="0" w:lastRow="0" w:noHBand="0" w:noVBand="1" w:val="04A0"/>
      </w:tblPr>
      <w:tblGrid>
        <w:gridCol w:w="4896"/>
        <w:gridCol w:w="4896"/>
      </w:tblGrid>
      <w:tr>
        <w:tc>
          <w:tcPr>
            <w:tcW w:type="dxa" w:w="4896"/>
            <w:shd w:fill="D9E2F2"/>
          </w:tcPr>
          <w:p>
            <w:pPr>
              <w:jc w:val="left"/>
            </w:pPr>
            <w:r/>
            <w:r>
              <w:rPr>
                <w:b/>
                <w:color w:val="1F2937"/>
                <w:sz w:val="20"/>
              </w:rPr>
              <w:t>Business scorecard</w:t>
            </w:r>
          </w:p>
        </w:tc>
        <w:tc>
          <w:tcPr>
            <w:tcW w:type="dxa" w:w="4896"/>
            <w:shd w:fill="D9E2F2"/>
          </w:tcPr>
          <w:p>
            <w:pPr>
              <w:jc w:val="left"/>
            </w:pPr>
            <w:r/>
            <w:r>
              <w:rPr>
                <w:b/>
                <w:color w:val="1F2937"/>
                <w:sz w:val="20"/>
              </w:rPr>
              <w:t>Assessment</w:t>
            </w:r>
          </w:p>
        </w:tc>
      </w:tr>
      <w:tr>
        <w:tc>
          <w:tcPr>
            <w:tcW w:type="dxa" w:w="4896"/>
            <w:shd w:fill="F7F9FC"/>
          </w:tcPr>
          <w:p>
            <w:pPr>
              <w:jc w:val="left"/>
            </w:pPr>
            <w:r/>
            <w:r>
              <w:rPr>
                <w:b/>
                <w:color w:val="1F2937"/>
                <w:sz w:val="20"/>
              </w:rPr>
              <w:t>Strategic value</w:t>
            </w:r>
          </w:p>
        </w:tc>
        <w:tc>
          <w:tcPr>
            <w:tcW w:type="dxa" w:w="4896"/>
            <w:shd w:fill="F7F9FC"/>
          </w:tcPr>
          <w:p>
            <w:pPr>
              <w:jc w:val="left"/>
            </w:pPr>
            <w:r/>
            <w:r>
              <w:rPr>
                <w:b w:val="0"/>
                <w:color w:val="1F2937"/>
                <w:sz w:val="20"/>
              </w:rPr>
              <w:t>Very High</w:t>
            </w:r>
          </w:p>
        </w:tc>
      </w:tr>
      <w:tr>
        <w:tc>
          <w:tcPr>
            <w:tcW w:type="dxa" w:w="4896"/>
            <w:shd w:fill="FFFFFF"/>
          </w:tcPr>
          <w:p>
            <w:pPr>
              <w:jc w:val="left"/>
            </w:pPr>
            <w:r/>
            <w:r>
              <w:rPr>
                <w:b/>
                <w:color w:val="1F2937"/>
                <w:sz w:val="20"/>
              </w:rPr>
              <w:t>Control impact</w:t>
            </w:r>
          </w:p>
        </w:tc>
        <w:tc>
          <w:tcPr>
            <w:tcW w:type="dxa" w:w="4896"/>
            <w:shd w:fill="FFFFFF"/>
          </w:tcPr>
          <w:p>
            <w:pPr>
              <w:jc w:val="left"/>
            </w:pPr>
            <w:r/>
            <w:r>
              <w:rPr>
                <w:b w:val="0"/>
                <w:color w:val="1F2937"/>
                <w:sz w:val="20"/>
              </w:rPr>
              <w:t>High</w:t>
            </w:r>
          </w:p>
        </w:tc>
      </w:tr>
      <w:tr>
        <w:tc>
          <w:tcPr>
            <w:tcW w:type="dxa" w:w="4896"/>
            <w:shd w:fill="F7F9FC"/>
          </w:tcPr>
          <w:p>
            <w:pPr>
              <w:jc w:val="left"/>
            </w:pPr>
            <w:r/>
            <w:r>
              <w:rPr>
                <w:b/>
                <w:color w:val="1F2937"/>
                <w:sz w:val="20"/>
              </w:rPr>
              <w:t>Repeatability impact</w:t>
            </w:r>
          </w:p>
        </w:tc>
        <w:tc>
          <w:tcPr>
            <w:tcW w:type="dxa" w:w="4896"/>
            <w:shd w:fill="F7F9FC"/>
          </w:tcPr>
          <w:p>
            <w:pPr>
              <w:jc w:val="left"/>
            </w:pPr>
            <w:r/>
            <w:r>
              <w:rPr>
                <w:b w:val="0"/>
                <w:color w:val="1F2937"/>
                <w:sz w:val="20"/>
              </w:rPr>
              <w:t>Very High</w:t>
            </w:r>
          </w:p>
        </w:tc>
      </w:tr>
      <w:tr>
        <w:tc>
          <w:tcPr>
            <w:tcW w:type="dxa" w:w="4896"/>
            <w:shd w:fill="FFFFFF"/>
          </w:tcPr>
          <w:p>
            <w:pPr>
              <w:jc w:val="left"/>
            </w:pPr>
            <w:r/>
            <w:r>
              <w:rPr>
                <w:b/>
                <w:color w:val="1F2937"/>
                <w:sz w:val="20"/>
              </w:rPr>
              <w:t>Adoption complexity</w:t>
            </w:r>
          </w:p>
        </w:tc>
        <w:tc>
          <w:tcPr>
            <w:tcW w:type="dxa" w:w="4896"/>
            <w:shd w:fill="FFFFFF"/>
          </w:tcPr>
          <w:p>
            <w:pPr>
              <w:jc w:val="left"/>
            </w:pPr>
            <w:r/>
            <w:r>
              <w:rPr>
                <w:b w:val="0"/>
                <w:color w:val="1F2937"/>
                <w:sz w:val="20"/>
              </w:rPr>
              <w:t>Medium</w:t>
            </w:r>
          </w:p>
        </w:tc>
      </w:tr>
      <w:tr>
        <w:tc>
          <w:tcPr>
            <w:tcW w:type="dxa" w:w="4896"/>
            <w:shd w:fill="F7F9FC"/>
          </w:tcPr>
          <w:p>
            <w:pPr>
              <w:jc w:val="left"/>
            </w:pPr>
            <w:r/>
            <w:r>
              <w:rPr>
                <w:b/>
                <w:color w:val="1F2937"/>
                <w:sz w:val="20"/>
              </w:rPr>
              <w:t>Best fit</w:t>
            </w:r>
          </w:p>
        </w:tc>
        <w:tc>
          <w:tcPr>
            <w:tcW w:type="dxa" w:w="4896"/>
            <w:shd w:fill="F7F9FC"/>
          </w:tcPr>
          <w:p>
            <w:pPr>
              <w:jc w:val="left"/>
            </w:pPr>
            <w:r/>
            <w:r>
              <w:rPr>
                <w:b w:val="0"/>
                <w:color w:val="1F2937"/>
                <w:sz w:val="20"/>
              </w:rPr>
              <w:t>Recurring review and oversight work</w:t>
            </w:r>
          </w:p>
        </w:tc>
      </w:tr>
    </w:tbl>
    <w:p/>
    <w:p>
      <w:pPr>
        <w:pStyle w:val="SectionHeading"/>
      </w:pPr>
      <w:r>
        <w:t>What the feature is meant to be</w:t>
      </w:r>
    </w:p>
    <w:p>
      <w:pPr/>
      <w:r>
        <w:t>OpenAI describes automations as scheduled recurring Codex tasks that run in the background, add findings to the inbox, or auto-archive when there is nothing to report. Automations can be paired with skills, which means a business can schedule not just a raw prompt but a reusable operating routine.</w:t>
      </w:r>
    </w:p>
    <w:p>
      <w:pPr/>
      <w:r>
        <w:t>The Triage section acts as the inbox for runs that produce findings. In Git-backed projects, each automation run starts in a new worktree so it does not interfere with the main working state.</w:t>
      </w:r>
    </w:p>
    <w:p>
      <w:pPr>
        <w:pStyle w:val="SectionHeading"/>
      </w:pPr>
      <w:r>
        <w:t>Business problem it addresses and why it matters</w:t>
      </w:r>
    </w:p>
    <w:p>
      <w:pPr/>
      <w:r>
        <w:t>This feature addresses a stubborn business problem: valuable routines are often neglected because they rely on memory and discipline. Weekly checks, recurring summaries, status scans, template audits, and process reviews all fall into this bucket. Automations convert those into a scheduled discipline rather than a good intention.</w:t>
      </w:r>
    </w:p>
    <w:p>
      <w:pPr/>
      <w:r>
        <w:t>The Triage model is equally important. Instead of burying outputs in an endless conversation history, the app surfaces findings as a queue to review. That makes the system more usable as a management instrument.</w:t>
      </w:r>
    </w:p>
    <w:p>
      <w:pPr>
        <w:pStyle w:val="SectionHeading"/>
      </w:pPr>
      <w:r>
        <w:t>What makes it different from a generic AI interface</w:t>
      </w:r>
    </w:p>
    <w:p>
      <w:pPr/>
      <w:r>
        <w:t>Traditional automation systems excel at deterministic triggers and actions. Codex automations are more useful for recurring judgement work. They are strong where the organisation needs AI to interpret, compare, summarise, classify, or flag issues rather than simply execute a fixed sequence.</w:t>
      </w:r>
    </w:p>
    <w:p>
      <w:pPr/>
      <w:r>
        <w:t>That makes the feature particularly attractive for oversight-heavy work. It fills the space between rigid workflow automation and entirely manual review.</w:t>
      </w:r>
    </w:p>
    <w:p>
      <w:pPr>
        <w:pStyle w:val="SectionHeading"/>
      </w:pPr>
      <w:r>
        <w:t>What a business can realistically achieve from it</w:t>
      </w:r>
    </w:p>
    <w:p>
      <w:pPr/>
      <w:r>
        <w:t>A business can schedule recurring reviews of operational material, collect ongoing findings into triage, and maintain a rhythm of AI-assisted oversight without turning the system loose to act autonomously. This is useful for report preparation, periodic knowledge maintenance, routine checks on structured assets, or recurring business analysis.</w:t>
      </w:r>
    </w:p>
    <w:p>
      <w:pPr/>
      <w:r>
        <w:t>Because automations can combine with skills, the business can standardise both the logic of the task and its cadence. That is a meaningful step toward systematised AI operations.</w:t>
      </w:r>
    </w:p>
    <w:p>
      <w:pPr>
        <w:pStyle w:val="SectionHeading"/>
      </w:pPr>
      <w:r>
        <w:t>Where it fits best in business use</w:t>
      </w:r>
    </w:p>
    <w:p>
      <w:pPr/>
      <w:r>
        <w:t>Best for routine work that benefits from interpretation and review rather than instant execution. This includes weekly reporting routines, recurring document hygiene, periodic research digests, policy review checklists, recurring meeting preparation, or structured internal monitoring.</w:t>
      </w:r>
    </w:p>
    <w:p>
      <w:pPr/>
      <w:r>
        <w:t>The feature is a strong fit for businesses that want AI to help them keep the house in order but still want humans deciding what gets adopted or acted on.</w:t>
      </w:r>
    </w:p>
    <w:p>
      <w:pPr>
        <w:pStyle w:val="SectionHeading"/>
      </w:pPr>
      <w:r>
        <w:t>Governance, adoption, and failure-mode considerations</w:t>
      </w:r>
    </w:p>
    <w:p>
      <w:pPr/>
      <w:r>
        <w:t>OpenAI is explicit that automations run locally in the app. The app must be running and the selected project must exist on disk. That means the feature is not a substitute for a cloud-native, always-on operations platform. It is a supervised desktop automation layer.</w:t>
      </w:r>
    </w:p>
    <w:p>
      <w:pPr/>
      <w:r>
        <w:t>Businesses should therefore use it for review-oriented recurring work, not for mission-critical unattended workflows. Prompt testing and early supervision matter. The docs themselves recommend testing prompts manually before turning them into automations.</w:t>
      </w:r>
    </w:p>
    <w:tbl>
      <w:tblPr>
        <w:tblW w:type="auto" w:w="0"/>
        <w:jc w:val="center"/>
        <w:tblLook w:firstColumn="1" w:firstRow="1" w:lastColumn="0" w:lastRow="0" w:noHBand="0" w:noVBand="1" w:val="04A0"/>
      </w:tblPr>
      <w:tblGrid>
        <w:gridCol w:w="9792"/>
      </w:tblGrid>
      <w:tr>
        <w:tc>
          <w:tcPr>
            <w:tcW w:type="dxa" w:w="9792"/>
            <w:shd w:fill="DCE6F2"/>
          </w:tcPr>
          <w:p>
            <w:pPr>
              <w:jc w:val="left"/>
            </w:pPr>
            <w:r/>
            <w:r>
              <w:rPr>
                <w:b w:val="0"/>
                <w:color w:val="1F2937"/>
                <w:sz w:val="20"/>
              </w:rPr>
              <w:t>Business interpretation: automations make recurring judgement work schedulable and reviewable. They are one of the best routes to operational leverage, provided the business treats them as supervised routines rather than autonomous infrastructure.</w:t>
            </w:r>
          </w:p>
        </w:tc>
      </w:tr>
    </w:tbl>
    <w:p/>
    <w:p>
      <w:r>
        <w:br w:type="page"/>
      </w:r>
    </w:p>
    <w:p>
      <w:pPr>
        <w:pStyle w:val="FeatureTitle"/>
      </w:pPr>
      <w:r>
        <w:t>6. Integrated Terminal</w:t>
      </w:r>
    </w:p>
    <w:p>
      <w:pPr>
        <w:pStyle w:val="Callout"/>
      </w:pPr>
      <w:r>
        <w:t>Primary reference basis: R3.</w:t>
      </w:r>
    </w:p>
    <w:tbl>
      <w:tblPr>
        <w:tblStyle w:val="TableGrid"/>
        <w:tblW w:type="auto" w:w="0"/>
        <w:jc w:val="center"/>
        <w:tblLook w:firstColumn="1" w:firstRow="1" w:lastColumn="0" w:lastRow="0" w:noHBand="0" w:noVBand="1" w:val="04A0"/>
      </w:tblPr>
      <w:tblGrid>
        <w:gridCol w:w="4896"/>
        <w:gridCol w:w="4896"/>
      </w:tblGrid>
      <w:tr>
        <w:tc>
          <w:tcPr>
            <w:tcW w:type="dxa" w:w="4896"/>
            <w:shd w:fill="D9E2F2"/>
          </w:tcPr>
          <w:p>
            <w:pPr>
              <w:jc w:val="left"/>
            </w:pPr>
            <w:r/>
            <w:r>
              <w:rPr>
                <w:b/>
                <w:color w:val="1F2937"/>
                <w:sz w:val="20"/>
              </w:rPr>
              <w:t>Business scorecard</w:t>
            </w:r>
          </w:p>
        </w:tc>
        <w:tc>
          <w:tcPr>
            <w:tcW w:type="dxa" w:w="4896"/>
            <w:shd w:fill="D9E2F2"/>
          </w:tcPr>
          <w:p>
            <w:pPr>
              <w:jc w:val="left"/>
            </w:pPr>
            <w:r/>
            <w:r>
              <w:rPr>
                <w:b/>
                <w:color w:val="1F2937"/>
                <w:sz w:val="20"/>
              </w:rPr>
              <w:t>Assessment</w:t>
            </w:r>
          </w:p>
        </w:tc>
      </w:tr>
      <w:tr>
        <w:tc>
          <w:tcPr>
            <w:tcW w:type="dxa" w:w="4896"/>
            <w:shd w:fill="F7F9FC"/>
          </w:tcPr>
          <w:p>
            <w:pPr>
              <w:jc w:val="left"/>
            </w:pPr>
            <w:r/>
            <w:r>
              <w:rPr>
                <w:b/>
                <w:color w:val="1F2937"/>
                <w:sz w:val="20"/>
              </w:rPr>
              <w:t>Strategic value</w:t>
            </w:r>
          </w:p>
        </w:tc>
        <w:tc>
          <w:tcPr>
            <w:tcW w:type="dxa" w:w="4896"/>
            <w:shd w:fill="F7F9FC"/>
          </w:tcPr>
          <w:p>
            <w:pPr>
              <w:jc w:val="left"/>
            </w:pPr>
            <w:r/>
            <w:r>
              <w:rPr>
                <w:b w:val="0"/>
                <w:color w:val="1F2937"/>
                <w:sz w:val="20"/>
              </w:rPr>
              <w:t>Medium</w:t>
            </w:r>
          </w:p>
        </w:tc>
      </w:tr>
      <w:tr>
        <w:tc>
          <w:tcPr>
            <w:tcW w:type="dxa" w:w="4896"/>
            <w:shd w:fill="FFFFFF"/>
          </w:tcPr>
          <w:p>
            <w:pPr>
              <w:jc w:val="left"/>
            </w:pPr>
            <w:r/>
            <w:r>
              <w:rPr>
                <w:b/>
                <w:color w:val="1F2937"/>
                <w:sz w:val="20"/>
              </w:rPr>
              <w:t>Control impact</w:t>
            </w:r>
          </w:p>
        </w:tc>
        <w:tc>
          <w:tcPr>
            <w:tcW w:type="dxa" w:w="4896"/>
            <w:shd w:fill="FFFFFF"/>
          </w:tcPr>
          <w:p>
            <w:pPr>
              <w:jc w:val="left"/>
            </w:pPr>
            <w:r/>
            <w:r>
              <w:rPr>
                <w:b w:val="0"/>
                <w:color w:val="1F2937"/>
                <w:sz w:val="20"/>
              </w:rPr>
              <w:t>Medium</w:t>
            </w:r>
          </w:p>
        </w:tc>
      </w:tr>
      <w:tr>
        <w:tc>
          <w:tcPr>
            <w:tcW w:type="dxa" w:w="4896"/>
            <w:shd w:fill="F7F9FC"/>
          </w:tcPr>
          <w:p>
            <w:pPr>
              <w:jc w:val="left"/>
            </w:pPr>
            <w:r/>
            <w:r>
              <w:rPr>
                <w:b/>
                <w:color w:val="1F2937"/>
                <w:sz w:val="20"/>
              </w:rPr>
              <w:t>Repeatability impact</w:t>
            </w:r>
          </w:p>
        </w:tc>
        <w:tc>
          <w:tcPr>
            <w:tcW w:type="dxa" w:w="4896"/>
            <w:shd w:fill="F7F9FC"/>
          </w:tcPr>
          <w:p>
            <w:pPr>
              <w:jc w:val="left"/>
            </w:pPr>
            <w:r/>
            <w:r>
              <w:rPr>
                <w:b w:val="0"/>
                <w:color w:val="1F2937"/>
                <w:sz w:val="20"/>
              </w:rPr>
              <w:t>Medium</w:t>
            </w:r>
          </w:p>
        </w:tc>
      </w:tr>
      <w:tr>
        <w:tc>
          <w:tcPr>
            <w:tcW w:type="dxa" w:w="4896"/>
            <w:shd w:fill="FFFFFF"/>
          </w:tcPr>
          <w:p>
            <w:pPr>
              <w:jc w:val="left"/>
            </w:pPr>
            <w:r/>
            <w:r>
              <w:rPr>
                <w:b/>
                <w:color w:val="1F2937"/>
                <w:sz w:val="20"/>
              </w:rPr>
              <w:t>Adoption complexity</w:t>
            </w:r>
          </w:p>
        </w:tc>
        <w:tc>
          <w:tcPr>
            <w:tcW w:type="dxa" w:w="4896"/>
            <w:shd w:fill="FFFFFF"/>
          </w:tcPr>
          <w:p>
            <w:pPr>
              <w:jc w:val="left"/>
            </w:pPr>
            <w:r/>
            <w:r>
              <w:rPr>
                <w:b w:val="0"/>
                <w:color w:val="1F2937"/>
                <w:sz w:val="20"/>
              </w:rPr>
              <w:t>Medium</w:t>
            </w:r>
          </w:p>
        </w:tc>
      </w:tr>
      <w:tr>
        <w:tc>
          <w:tcPr>
            <w:tcW w:type="dxa" w:w="4896"/>
            <w:shd w:fill="F7F9FC"/>
          </w:tcPr>
          <w:p>
            <w:pPr>
              <w:jc w:val="left"/>
            </w:pPr>
            <w:r/>
            <w:r>
              <w:rPr>
                <w:b/>
                <w:color w:val="1F2937"/>
                <w:sz w:val="20"/>
              </w:rPr>
              <w:t>Best fit</w:t>
            </w:r>
          </w:p>
        </w:tc>
        <w:tc>
          <w:tcPr>
            <w:tcW w:type="dxa" w:w="4896"/>
            <w:shd w:fill="F7F9FC"/>
          </w:tcPr>
          <w:p>
            <w:pPr>
              <w:jc w:val="left"/>
            </w:pPr>
            <w:r/>
            <w:r>
              <w:rPr>
                <w:b w:val="0"/>
                <w:color w:val="1F2937"/>
                <w:sz w:val="20"/>
              </w:rPr>
              <w:t>Local operational utilities and execution in context</w:t>
            </w:r>
          </w:p>
        </w:tc>
      </w:tr>
    </w:tbl>
    <w:p/>
    <w:p>
      <w:pPr>
        <w:pStyle w:val="SectionHeading"/>
      </w:pPr>
      <w:r>
        <w:t>What the feature is meant to be</w:t>
      </w:r>
    </w:p>
    <w:p>
      <w:pPr/>
      <w:r>
        <w:t>OpenAI says each thread includes a built-in terminal scoped to the current project or worktree. It can be used to validate changes, run scripts, and perform operations without leaving the app. Common tasks in the documentation are developer-oriented, but the structural point is broader: the app includes an execution surface attached to the active thread.</w:t>
      </w:r>
    </w:p>
    <w:p>
      <w:pPr/>
      <w:r>
        <w:t>The feature also supports local-environment actions that can be surfaced as shortcut buttons. That means recurring commands can be made easier to trigger from the same interface.</w:t>
      </w:r>
    </w:p>
    <w:p>
      <w:pPr>
        <w:pStyle w:val="SectionHeading"/>
      </w:pPr>
      <w:r>
        <w:t>Business problem it addresses and why it matters</w:t>
      </w:r>
    </w:p>
    <w:p>
      <w:pPr/>
      <w:r>
        <w:t>For business users, the terminal is useful when the organisation already has local utilities, scripts, exports, conversions, or data-preparation steps that sit adjacent to knowledge work. Instead of forcing the user to move between an AI window and a separate execution tool, the terminal keeps the action inside the same operating context.</w:t>
      </w:r>
    </w:p>
    <w:p>
      <w:pPr/>
      <w:r>
        <w:t>The value is traceability and reduced handoff friction. When the same thread both reasons about the task and sits beside the operational action needed to complete it, the user has a tighter supervision loop.</w:t>
      </w:r>
    </w:p>
    <w:p>
      <w:pPr>
        <w:pStyle w:val="SectionHeading"/>
      </w:pPr>
      <w:r>
        <w:t>What makes it different from a generic AI interface</w:t>
      </w:r>
    </w:p>
    <w:p>
      <w:pPr/>
      <w:r>
        <w:t>Most AI tools stop at recommendation. The integrated terminal makes Codex UI more like an execution console. That does not make it universally important for every business, but it does make the app more useful in environments where local commands are part of the operating workflow.</w:t>
      </w:r>
    </w:p>
    <w:p>
      <w:pPr/>
      <w:r>
        <w:t>The shortcut-button capability is also notable because it can reduce repeated manual effort for known local tasks.</w:t>
      </w:r>
    </w:p>
    <w:p>
      <w:pPr>
        <w:pStyle w:val="SectionHeading"/>
      </w:pPr>
      <w:r>
        <w:t>What a business can realistically achieve from it</w:t>
      </w:r>
    </w:p>
    <w:p>
      <w:pPr/>
      <w:r>
        <w:t>A business can keep operational utility tasks close to the AI discussion that prompted them. Examples include local data export routines, document conversion processes, routine validation scripts, or other environment-specific commands that are already part of the team's working method.</w:t>
      </w:r>
    </w:p>
    <w:p>
      <w:pPr/>
      <w:r>
        <w:t>Where these local routines exist, the app becomes more than a drafting surface. It becomes a place where interpretation and action sit together.</w:t>
      </w:r>
    </w:p>
    <w:p>
      <w:pPr>
        <w:pStyle w:val="SectionHeading"/>
      </w:pPr>
      <w:r>
        <w:t>Where it fits best in business use</w:t>
      </w:r>
    </w:p>
    <w:p>
      <w:pPr/>
      <w:r>
        <w:t>Strongest fit for technically mature businesses or operations teams with local utilities already in use. Weaker fit for organisations whose processes live entirely in browser-based SaaS tools and have little or no local execution layer.</w:t>
      </w:r>
    </w:p>
    <w:p>
      <w:pPr/>
      <w:r>
        <w:t>It is also helpful where a business wants standard local actions presented as simpler controls. Shortcut buttons can make an environment feel more operational and less fiddly.</w:t>
      </w:r>
    </w:p>
    <w:p>
      <w:pPr>
        <w:pStyle w:val="SectionHeading"/>
      </w:pPr>
      <w:r>
        <w:t>Governance, adoption, and failure-mode considerations</w:t>
      </w:r>
    </w:p>
    <w:p>
      <w:pPr/>
      <w:r>
        <w:t>The terminal increases power, which means it also increases the importance of sandboxing, permissions, and environment design. Businesses should not treat it as a casual convenience if the project contains sensitive material or high-impact scripts.</w:t>
      </w:r>
    </w:p>
    <w:p>
      <w:pPr/>
      <w:r>
        <w:t>In practical terms, this feature should be adopted selectively. It is valuable where local execution is part of the process. It is secondary where the business mainly wants AI for structured writing, review, and planning.</w:t>
      </w:r>
    </w:p>
    <w:tbl>
      <w:tblPr>
        <w:tblW w:type="auto" w:w="0"/>
        <w:jc w:val="center"/>
        <w:tblLook w:firstColumn="1" w:firstRow="1" w:lastColumn="0" w:lastRow="0" w:noHBand="0" w:noVBand="1" w:val="04A0"/>
      </w:tblPr>
      <w:tblGrid>
        <w:gridCol w:w="9792"/>
      </w:tblGrid>
      <w:tr>
        <w:tc>
          <w:tcPr>
            <w:tcW w:type="dxa" w:w="9792"/>
            <w:shd w:fill="DCE6F2"/>
          </w:tcPr>
          <w:p>
            <w:pPr>
              <w:jc w:val="left"/>
            </w:pPr>
            <w:r/>
            <w:r>
              <w:rPr>
                <w:b w:val="0"/>
                <w:color w:val="1F2937"/>
                <w:sz w:val="20"/>
              </w:rPr>
              <w:t>Business interpretation: the integrated terminal is a contextual execution feature. It matters most where AI-assisted work sits next to local operational utilities and the organisation wants those actions kept inside one supervised workspace.</w:t>
            </w:r>
          </w:p>
        </w:tc>
      </w:tr>
    </w:tbl>
    <w:p/>
    <w:p>
      <w:r>
        <w:br w:type="page"/>
      </w:r>
    </w:p>
    <w:p>
      <w:pPr>
        <w:pStyle w:val="FeatureTitle"/>
      </w:pPr>
      <w:r>
        <w:t>7. Slash Commands</w:t>
      </w:r>
    </w:p>
    <w:p>
      <w:pPr>
        <w:pStyle w:val="Callout"/>
      </w:pPr>
      <w:r>
        <w:t>Primary reference basis: R7.</w:t>
      </w:r>
    </w:p>
    <w:tbl>
      <w:tblPr>
        <w:tblStyle w:val="TableGrid"/>
        <w:tblW w:type="auto" w:w="0"/>
        <w:jc w:val="center"/>
        <w:tblLook w:firstColumn="1" w:firstRow="1" w:lastColumn="0" w:lastRow="0" w:noHBand="0" w:noVBand="1" w:val="04A0"/>
      </w:tblPr>
      <w:tblGrid>
        <w:gridCol w:w="4896"/>
        <w:gridCol w:w="4896"/>
      </w:tblGrid>
      <w:tr>
        <w:tc>
          <w:tcPr>
            <w:tcW w:type="dxa" w:w="4896"/>
            <w:shd w:fill="D9E2F2"/>
          </w:tcPr>
          <w:p>
            <w:pPr>
              <w:jc w:val="left"/>
            </w:pPr>
            <w:r/>
            <w:r>
              <w:rPr>
                <w:b/>
                <w:color w:val="1F2937"/>
                <w:sz w:val="20"/>
              </w:rPr>
              <w:t>Business scorecard</w:t>
            </w:r>
          </w:p>
        </w:tc>
        <w:tc>
          <w:tcPr>
            <w:tcW w:type="dxa" w:w="4896"/>
            <w:shd w:fill="D9E2F2"/>
          </w:tcPr>
          <w:p>
            <w:pPr>
              <w:jc w:val="left"/>
            </w:pPr>
            <w:r/>
            <w:r>
              <w:rPr>
                <w:b/>
                <w:color w:val="1F2937"/>
                <w:sz w:val="20"/>
              </w:rPr>
              <w:t>Assessment</w:t>
            </w:r>
          </w:p>
        </w:tc>
      </w:tr>
      <w:tr>
        <w:tc>
          <w:tcPr>
            <w:tcW w:type="dxa" w:w="4896"/>
            <w:shd w:fill="F7F9FC"/>
          </w:tcPr>
          <w:p>
            <w:pPr>
              <w:jc w:val="left"/>
            </w:pPr>
            <w:r/>
            <w:r>
              <w:rPr>
                <w:b/>
                <w:color w:val="1F2937"/>
                <w:sz w:val="20"/>
              </w:rPr>
              <w:t>Strategic value</w:t>
            </w:r>
          </w:p>
        </w:tc>
        <w:tc>
          <w:tcPr>
            <w:tcW w:type="dxa" w:w="4896"/>
            <w:shd w:fill="F7F9FC"/>
          </w:tcPr>
          <w:p>
            <w:pPr>
              <w:jc w:val="left"/>
            </w:pPr>
            <w:r/>
            <w:r>
              <w:rPr>
                <w:b w:val="0"/>
                <w:color w:val="1F2937"/>
                <w:sz w:val="20"/>
              </w:rPr>
              <w:t>Medium</w:t>
            </w:r>
          </w:p>
        </w:tc>
      </w:tr>
      <w:tr>
        <w:tc>
          <w:tcPr>
            <w:tcW w:type="dxa" w:w="4896"/>
            <w:shd w:fill="FFFFFF"/>
          </w:tcPr>
          <w:p>
            <w:pPr>
              <w:jc w:val="left"/>
            </w:pPr>
            <w:r/>
            <w:r>
              <w:rPr>
                <w:b/>
                <w:color w:val="1F2937"/>
                <w:sz w:val="20"/>
              </w:rPr>
              <w:t>Control impact</w:t>
            </w:r>
          </w:p>
        </w:tc>
        <w:tc>
          <w:tcPr>
            <w:tcW w:type="dxa" w:w="4896"/>
            <w:shd w:fill="FFFFFF"/>
          </w:tcPr>
          <w:p>
            <w:pPr>
              <w:jc w:val="left"/>
            </w:pPr>
            <w:r/>
            <w:r>
              <w:rPr>
                <w:b w:val="0"/>
                <w:color w:val="1F2937"/>
                <w:sz w:val="20"/>
              </w:rPr>
              <w:t>Medium</w:t>
            </w:r>
          </w:p>
        </w:tc>
      </w:tr>
      <w:tr>
        <w:tc>
          <w:tcPr>
            <w:tcW w:type="dxa" w:w="4896"/>
            <w:shd w:fill="F7F9FC"/>
          </w:tcPr>
          <w:p>
            <w:pPr>
              <w:jc w:val="left"/>
            </w:pPr>
            <w:r/>
            <w:r>
              <w:rPr>
                <w:b/>
                <w:color w:val="1F2937"/>
                <w:sz w:val="20"/>
              </w:rPr>
              <w:t>Repeatability impact</w:t>
            </w:r>
          </w:p>
        </w:tc>
        <w:tc>
          <w:tcPr>
            <w:tcW w:type="dxa" w:w="4896"/>
            <w:shd w:fill="F7F9FC"/>
          </w:tcPr>
          <w:p>
            <w:pPr>
              <w:jc w:val="left"/>
            </w:pPr>
            <w:r/>
            <w:r>
              <w:rPr>
                <w:b w:val="0"/>
                <w:color w:val="1F2937"/>
                <w:sz w:val="20"/>
              </w:rPr>
              <w:t>High</w:t>
            </w:r>
          </w:p>
        </w:tc>
      </w:tr>
      <w:tr>
        <w:tc>
          <w:tcPr>
            <w:tcW w:type="dxa" w:w="4896"/>
            <w:shd w:fill="FFFFFF"/>
          </w:tcPr>
          <w:p>
            <w:pPr>
              <w:jc w:val="left"/>
            </w:pPr>
            <w:r/>
            <w:r>
              <w:rPr>
                <w:b/>
                <w:color w:val="1F2937"/>
                <w:sz w:val="20"/>
              </w:rPr>
              <w:t>Adoption complexity</w:t>
            </w:r>
          </w:p>
        </w:tc>
        <w:tc>
          <w:tcPr>
            <w:tcW w:type="dxa" w:w="4896"/>
            <w:shd w:fill="FFFFFF"/>
          </w:tcPr>
          <w:p>
            <w:pPr>
              <w:jc w:val="left"/>
            </w:pPr>
            <w:r/>
            <w:r>
              <w:rPr>
                <w:b w:val="0"/>
                <w:color w:val="1F2937"/>
                <w:sz w:val="20"/>
              </w:rPr>
              <w:t>Low</w:t>
            </w:r>
          </w:p>
        </w:tc>
      </w:tr>
      <w:tr>
        <w:tc>
          <w:tcPr>
            <w:tcW w:type="dxa" w:w="4896"/>
            <w:shd w:fill="F7F9FC"/>
          </w:tcPr>
          <w:p>
            <w:pPr>
              <w:jc w:val="left"/>
            </w:pPr>
            <w:r/>
            <w:r>
              <w:rPr>
                <w:b/>
                <w:color w:val="1F2937"/>
                <w:sz w:val="20"/>
              </w:rPr>
              <w:t>Best fit</w:t>
            </w:r>
          </w:p>
        </w:tc>
        <w:tc>
          <w:tcPr>
            <w:tcW w:type="dxa" w:w="4896"/>
            <w:shd w:fill="F7F9FC"/>
          </w:tcPr>
          <w:p>
            <w:pPr>
              <w:jc w:val="left"/>
            </w:pPr>
            <w:r/>
            <w:r>
              <w:rPr>
                <w:b w:val="0"/>
                <w:color w:val="1F2937"/>
                <w:sz w:val="20"/>
              </w:rPr>
              <w:t>Fast, standardised interaction patterns</w:t>
            </w:r>
          </w:p>
        </w:tc>
      </w:tr>
    </w:tbl>
    <w:p/>
    <w:p>
      <w:pPr>
        <w:pStyle w:val="SectionHeading"/>
      </w:pPr>
      <w:r>
        <w:t>What the feature is meant to be</w:t>
      </w:r>
    </w:p>
    <w:p>
      <w:pPr/>
      <w:r>
        <w:t>OpenAI documents slash commands such as /feedback, /mcp, /plan-mode, /review, and /status. The purpose of these commands is to expose common controls directly in the composer so users do not need to phrase everything as natural language.</w:t>
      </w:r>
    </w:p>
    <w:p>
      <w:pPr/>
      <w:r>
        <w:t>The important design choice is that commands change the interaction model from pure conversation to a hybrid of conversation and explicit controls.</w:t>
      </w:r>
    </w:p>
    <w:p>
      <w:pPr>
        <w:pStyle w:val="SectionHeading"/>
      </w:pPr>
      <w:r>
        <w:t>Business problem it addresses and why it matters</w:t>
      </w:r>
    </w:p>
    <w:p>
      <w:pPr/>
      <w:r>
        <w:t>For business use, slash commands reduce friction and increase consistency. People do not always want to compose a long prompt to enter planning mode, open the review flow, inspect connected servers, or check thread status. Commands make those actions faster and less ambiguous.</w:t>
      </w:r>
    </w:p>
    <w:p>
      <w:pPr/>
      <w:r>
        <w:t>That matters at scale because small reductions in friction improve adoption and make user behaviour more standardised. Consistent interaction patterns reduce variability, which is useful when several people are using the same system.</w:t>
      </w:r>
    </w:p>
    <w:p>
      <w:pPr>
        <w:pStyle w:val="SectionHeading"/>
      </w:pPr>
      <w:r>
        <w:t>What makes it different from a generic AI interface</w:t>
      </w:r>
    </w:p>
    <w:p>
      <w:pPr/>
      <w:r>
        <w:t>Most chat-based AI systems treat every action as another piece of text. Slash commands add an explicit control layer. That makes the app behave more like a work instrument and less like an open-ended conversation toy.</w:t>
      </w:r>
    </w:p>
    <w:p>
      <w:pPr/>
      <w:r>
        <w:t>The commands also make features more discoverable. A user can see what the system is built to do instead of inferring everything from a blank input box.</w:t>
      </w:r>
    </w:p>
    <w:p>
      <w:pPr>
        <w:pStyle w:val="SectionHeading"/>
      </w:pPr>
      <w:r>
        <w:t>What a business can realistically achieve from it</w:t>
      </w:r>
    </w:p>
    <w:p>
      <w:pPr/>
      <w:r>
        <w:t>A business can standardise how users start reviews, toggle planning, inspect system status, and access connected tools. This improves operational cadence because routine control actions become habitual rather than bespoke.</w:t>
      </w:r>
    </w:p>
    <w:p>
      <w:pPr/>
      <w:r>
        <w:t>Plan mode is especially useful for business work because it encourages multi-step reasoning before action. That is helpful for complex but reviewable tasks such as process redesign, report preparation, or structured analysis.</w:t>
      </w:r>
    </w:p>
    <w:p>
      <w:pPr>
        <w:pStyle w:val="SectionHeading"/>
      </w:pPr>
      <w:r>
        <w:t>Where it fits best in business use</w:t>
      </w:r>
    </w:p>
    <w:p>
      <w:pPr/>
      <w:r>
        <w:t>Best where the app is used regularly rather than occasionally. Heavy users benefit most because repeated control actions become quicker and more predictable over time.</w:t>
      </w:r>
    </w:p>
    <w:p>
      <w:pPr/>
      <w:r>
        <w:t>It is also helpful in environments that want a little more operating discipline. The command set nudges users toward explicit modes such as planning and review instead of leaving everything implicit.</w:t>
      </w:r>
    </w:p>
    <w:p>
      <w:pPr>
        <w:pStyle w:val="SectionHeading"/>
      </w:pPr>
      <w:r>
        <w:t>Governance, adoption, and failure-mode considerations</w:t>
      </w:r>
    </w:p>
    <w:p>
      <w:pPr/>
      <w:r>
        <w:t>Slash commands are an efficiency layer, not a governance framework by themselves. Their value depends on the underlying features being well defined. /review is only useful if review matters; /mcp is only useful if tool connectivity is governed sensibly.</w:t>
      </w:r>
    </w:p>
    <w:p>
      <w:pPr/>
      <w:r>
        <w:t>Businesses should therefore treat commands as enablers of disciplined workflows, not as substitutes for good workflow design.</w:t>
      </w:r>
    </w:p>
    <w:tbl>
      <w:tblPr>
        <w:tblW w:type="auto" w:w="0"/>
        <w:jc w:val="center"/>
        <w:tblLook w:firstColumn="1" w:firstRow="1" w:lastColumn="0" w:lastRow="0" w:noHBand="0" w:noVBand="1" w:val="04A0"/>
      </w:tblPr>
      <w:tblGrid>
        <w:gridCol w:w="9792"/>
      </w:tblGrid>
      <w:tr>
        <w:tc>
          <w:tcPr>
            <w:tcW w:type="dxa" w:w="9792"/>
            <w:shd w:fill="DCE6F2"/>
          </w:tcPr>
          <w:p>
            <w:pPr>
              <w:jc w:val="left"/>
            </w:pPr>
            <w:r/>
            <w:r>
              <w:rPr>
                <w:b w:val="0"/>
                <w:color w:val="1F2937"/>
                <w:sz w:val="20"/>
              </w:rPr>
              <w:t>Business interpretation: slash commands reduce interaction cost and improve standardisation. They make the UI feel more like a controllable work surface than an endlessly open prompt box.</w:t>
            </w:r>
          </w:p>
        </w:tc>
      </w:tr>
    </w:tbl>
    <w:p/>
    <w:p>
      <w:r>
        <w:br w:type="page"/>
      </w:r>
    </w:p>
    <w:p>
      <w:pPr>
        <w:pStyle w:val="FeatureTitle"/>
      </w:pPr>
      <w:r>
        <w:t>8. MCP Integrations</w:t>
      </w:r>
    </w:p>
    <w:p>
      <w:pPr>
        <w:pStyle w:val="Callout"/>
      </w:pPr>
      <w:r>
        <w:t>Primary reference basis: R3, R8.</w:t>
      </w:r>
    </w:p>
    <w:tbl>
      <w:tblPr>
        <w:tblStyle w:val="TableGrid"/>
        <w:tblW w:type="auto" w:w="0"/>
        <w:jc w:val="center"/>
        <w:tblLook w:firstColumn="1" w:firstRow="1" w:lastColumn="0" w:lastRow="0" w:noHBand="0" w:noVBand="1" w:val="04A0"/>
      </w:tblPr>
      <w:tblGrid>
        <w:gridCol w:w="4896"/>
        <w:gridCol w:w="4896"/>
      </w:tblGrid>
      <w:tr>
        <w:tc>
          <w:tcPr>
            <w:tcW w:type="dxa" w:w="4896"/>
            <w:shd w:fill="D9E2F2"/>
          </w:tcPr>
          <w:p>
            <w:pPr>
              <w:jc w:val="left"/>
            </w:pPr>
            <w:r/>
            <w:r>
              <w:rPr>
                <w:b/>
                <w:color w:val="1F2937"/>
                <w:sz w:val="20"/>
              </w:rPr>
              <w:t>Business scorecard</w:t>
            </w:r>
          </w:p>
        </w:tc>
        <w:tc>
          <w:tcPr>
            <w:tcW w:type="dxa" w:w="4896"/>
            <w:shd w:fill="D9E2F2"/>
          </w:tcPr>
          <w:p>
            <w:pPr>
              <w:jc w:val="left"/>
            </w:pPr>
            <w:r/>
            <w:r>
              <w:rPr>
                <w:b/>
                <w:color w:val="1F2937"/>
                <w:sz w:val="20"/>
              </w:rPr>
              <w:t>Assessment</w:t>
            </w:r>
          </w:p>
        </w:tc>
      </w:tr>
      <w:tr>
        <w:tc>
          <w:tcPr>
            <w:tcW w:type="dxa" w:w="4896"/>
            <w:shd w:fill="F7F9FC"/>
          </w:tcPr>
          <w:p>
            <w:pPr>
              <w:jc w:val="left"/>
            </w:pPr>
            <w:r/>
            <w:r>
              <w:rPr>
                <w:b/>
                <w:color w:val="1F2937"/>
                <w:sz w:val="20"/>
              </w:rPr>
              <w:t>Strategic value</w:t>
            </w:r>
          </w:p>
        </w:tc>
        <w:tc>
          <w:tcPr>
            <w:tcW w:type="dxa" w:w="4896"/>
            <w:shd w:fill="F7F9FC"/>
          </w:tcPr>
          <w:p>
            <w:pPr>
              <w:jc w:val="left"/>
            </w:pPr>
            <w:r/>
            <w:r>
              <w:rPr>
                <w:b w:val="0"/>
                <w:color w:val="1F2937"/>
                <w:sz w:val="20"/>
              </w:rPr>
              <w:t>Very High</w:t>
            </w:r>
          </w:p>
        </w:tc>
      </w:tr>
      <w:tr>
        <w:tc>
          <w:tcPr>
            <w:tcW w:type="dxa" w:w="4896"/>
            <w:shd w:fill="FFFFFF"/>
          </w:tcPr>
          <w:p>
            <w:pPr>
              <w:jc w:val="left"/>
            </w:pPr>
            <w:r/>
            <w:r>
              <w:rPr>
                <w:b/>
                <w:color w:val="1F2937"/>
                <w:sz w:val="20"/>
              </w:rPr>
              <w:t>Control impact</w:t>
            </w:r>
          </w:p>
        </w:tc>
        <w:tc>
          <w:tcPr>
            <w:tcW w:type="dxa" w:w="4896"/>
            <w:shd w:fill="FFFFFF"/>
          </w:tcPr>
          <w:p>
            <w:pPr>
              <w:jc w:val="left"/>
            </w:pPr>
            <w:r/>
            <w:r>
              <w:rPr>
                <w:b w:val="0"/>
                <w:color w:val="1F2937"/>
                <w:sz w:val="20"/>
              </w:rPr>
              <w:t>High</w:t>
            </w:r>
          </w:p>
        </w:tc>
      </w:tr>
      <w:tr>
        <w:tc>
          <w:tcPr>
            <w:tcW w:type="dxa" w:w="4896"/>
            <w:shd w:fill="F7F9FC"/>
          </w:tcPr>
          <w:p>
            <w:pPr>
              <w:jc w:val="left"/>
            </w:pPr>
            <w:r/>
            <w:r>
              <w:rPr>
                <w:b/>
                <w:color w:val="1F2937"/>
                <w:sz w:val="20"/>
              </w:rPr>
              <w:t>Repeatability impact</w:t>
            </w:r>
          </w:p>
        </w:tc>
        <w:tc>
          <w:tcPr>
            <w:tcW w:type="dxa" w:w="4896"/>
            <w:shd w:fill="F7F9FC"/>
          </w:tcPr>
          <w:p>
            <w:pPr>
              <w:jc w:val="left"/>
            </w:pPr>
            <w:r/>
            <w:r>
              <w:rPr>
                <w:b w:val="0"/>
                <w:color w:val="1F2937"/>
                <w:sz w:val="20"/>
              </w:rPr>
              <w:t>High</w:t>
            </w:r>
          </w:p>
        </w:tc>
      </w:tr>
      <w:tr>
        <w:tc>
          <w:tcPr>
            <w:tcW w:type="dxa" w:w="4896"/>
            <w:shd w:fill="FFFFFF"/>
          </w:tcPr>
          <w:p>
            <w:pPr>
              <w:jc w:val="left"/>
            </w:pPr>
            <w:r/>
            <w:r>
              <w:rPr>
                <w:b/>
                <w:color w:val="1F2937"/>
                <w:sz w:val="20"/>
              </w:rPr>
              <w:t>Adoption complexity</w:t>
            </w:r>
          </w:p>
        </w:tc>
        <w:tc>
          <w:tcPr>
            <w:tcW w:type="dxa" w:w="4896"/>
            <w:shd w:fill="FFFFFF"/>
          </w:tcPr>
          <w:p>
            <w:pPr>
              <w:jc w:val="left"/>
            </w:pPr>
            <w:r/>
            <w:r>
              <w:rPr>
                <w:b w:val="0"/>
                <w:color w:val="1F2937"/>
                <w:sz w:val="20"/>
              </w:rPr>
              <w:t>Medium to High</w:t>
            </w:r>
          </w:p>
        </w:tc>
      </w:tr>
      <w:tr>
        <w:tc>
          <w:tcPr>
            <w:tcW w:type="dxa" w:w="4896"/>
            <w:shd w:fill="F7F9FC"/>
          </w:tcPr>
          <w:p>
            <w:pPr>
              <w:jc w:val="left"/>
            </w:pPr>
            <w:r/>
            <w:r>
              <w:rPr>
                <w:b/>
                <w:color w:val="1F2937"/>
                <w:sz w:val="20"/>
              </w:rPr>
              <w:t>Best fit</w:t>
            </w:r>
          </w:p>
        </w:tc>
        <w:tc>
          <w:tcPr>
            <w:tcW w:type="dxa" w:w="4896"/>
            <w:shd w:fill="F7F9FC"/>
          </w:tcPr>
          <w:p>
            <w:pPr>
              <w:jc w:val="left"/>
            </w:pPr>
            <w:r/>
            <w:r>
              <w:rPr>
                <w:b w:val="0"/>
                <w:color w:val="1F2937"/>
                <w:sz w:val="20"/>
              </w:rPr>
              <w:t>Connecting AI work to approved systems and tools</w:t>
            </w:r>
          </w:p>
        </w:tc>
      </w:tr>
    </w:tbl>
    <w:p/>
    <w:p>
      <w:pPr>
        <w:pStyle w:val="SectionHeading"/>
      </w:pPr>
      <w:r>
        <w:t>What the feature is meant to be</w:t>
      </w:r>
    </w:p>
    <w:p>
      <w:pPr/>
      <w:r>
        <w:t>OpenAI says the app, CLI, and IDE extension share Model Context Protocol settings. Users can enable recommended servers, add their own, and complete OAuth flows when required. The same configuration applies across surfaces because it lives in shared configuration.</w:t>
      </w:r>
    </w:p>
    <w:p>
      <w:pPr/>
      <w:r>
        <w:t>The design purpose is to let Codex connect to external tools in a standardised way rather than relying on manual copy-paste or bespoke integration for every use case.</w:t>
      </w:r>
    </w:p>
    <w:p>
      <w:pPr>
        <w:pStyle w:val="SectionHeading"/>
      </w:pPr>
      <w:r>
        <w:t>Business problem it addresses and why it matters</w:t>
      </w:r>
    </w:p>
    <w:p>
      <w:pPr/>
      <w:r>
        <w:t>This is one of the most important strategic features because it turns Codex from a reasoning surface into a connected operating surface. Without tool connectivity, the user has to shuttle information in and out manually. With MCP, the app can work against approved external systems more directly.</w:t>
      </w:r>
    </w:p>
    <w:p>
      <w:pPr/>
      <w:r>
        <w:t>That improves completeness, reduces manual context transfer, and makes higher-value workflows possible. It also supports cross-surface consistency: once a tool connection is configured, it can be shared across app, CLI, and IDE rather than rebuilt separately.</w:t>
      </w:r>
    </w:p>
    <w:p>
      <w:pPr>
        <w:pStyle w:val="SectionHeading"/>
      </w:pPr>
      <w:r>
        <w:t>What makes it different from a generic AI interface</w:t>
      </w:r>
    </w:p>
    <w:p>
      <w:pPr/>
      <w:r>
        <w:t>Many AI tools can think about information once it has been pasted in. Fewer provide a structured path to connected tool usage inside the user's working environment. MCP is the bridge from assistant behaviour to supervised tool-using operator behaviour.</w:t>
      </w:r>
    </w:p>
    <w:p>
      <w:pPr/>
      <w:r>
        <w:t>This matters in business because the useful context usually lives elsewhere: internal systems, specialised utilities, structured knowledge sources, or workflow endpoints.</w:t>
      </w:r>
    </w:p>
    <w:p>
      <w:pPr>
        <w:pStyle w:val="SectionHeading"/>
      </w:pPr>
      <w:r>
        <w:t>What a business can realistically achieve from it</w:t>
      </w:r>
    </w:p>
    <w:p>
      <w:pPr/>
      <w:r>
        <w:t>A business can reduce brittle manual handoffs and design richer AI-assisted routines that work with live or approved system context. That makes the app more viable for real operational use, because the AI can engage with actual sources of truth rather than fragmented copies of them.</w:t>
      </w:r>
    </w:p>
    <w:p>
      <w:pPr/>
      <w:r>
        <w:t>It also opens the door to a more cohesive operating model across surfaces. If the organisation uses the app, CLI, and IDE, shared MCP configuration lowers setup friction and improves consistency.</w:t>
      </w:r>
    </w:p>
    <w:p>
      <w:pPr>
        <w:pStyle w:val="SectionHeading"/>
      </w:pPr>
      <w:r>
        <w:t>Where it fits best in business use</w:t>
      </w:r>
    </w:p>
    <w:p>
      <w:pPr/>
      <w:r>
        <w:t>Strong fit for businesses that want Codex to sit in the middle of a broader operating environment rather than as an isolated drafting tool. It is especially valuable where important context sits in systems that are otherwise tedious to re-brief into chat.</w:t>
      </w:r>
    </w:p>
    <w:p>
      <w:pPr/>
      <w:r>
        <w:t>This feature is less about one particular tool and more about architecture. It matters most when the business wants connected AI-assisted work, not just one-off text generation.</w:t>
      </w:r>
    </w:p>
    <w:p>
      <w:pPr>
        <w:pStyle w:val="SectionHeading"/>
      </w:pPr>
      <w:r>
        <w:t>Governance, adoption, and failure-mode considerations</w:t>
      </w:r>
    </w:p>
    <w:p>
      <w:pPr/>
      <w:r>
        <w:t>More connectivity means more governance responsibility. The business needs clear rules for which systems Codex may reach, what permissions are appropriate, and which actions should remain review-only. The same feature that increases value can also increase risk if access design is sloppy.</w:t>
      </w:r>
    </w:p>
    <w:p>
      <w:pPr/>
      <w:r>
        <w:t>In practice, MCP should be rolled out intentionally. Start with high-value, low-risk connections, then expand once supervision patterns and approval expectations are clear.</w:t>
      </w:r>
    </w:p>
    <w:tbl>
      <w:tblPr>
        <w:tblW w:type="auto" w:w="0"/>
        <w:jc w:val="center"/>
        <w:tblLook w:firstColumn="1" w:firstRow="1" w:lastColumn="0" w:lastRow="0" w:noHBand="0" w:noVBand="1" w:val="04A0"/>
      </w:tblPr>
      <w:tblGrid>
        <w:gridCol w:w="9792"/>
      </w:tblGrid>
      <w:tr>
        <w:tc>
          <w:tcPr>
            <w:tcW w:type="dxa" w:w="9792"/>
            <w:shd w:fill="DCE6F2"/>
          </w:tcPr>
          <w:p>
            <w:pPr>
              <w:jc w:val="left"/>
            </w:pPr>
            <w:r/>
            <w:r>
              <w:rPr>
                <w:b w:val="0"/>
                <w:color w:val="1F2937"/>
                <w:sz w:val="20"/>
              </w:rPr>
              <w:t>Business interpretation: MCP is the feature that makes Codex strategically extensible. It is how the app moves from isolated AI assistance to connected, system-aware operational work.</w:t>
            </w:r>
          </w:p>
        </w:tc>
      </w:tr>
    </w:tbl>
    <w:p/>
    <w:p>
      <w:r>
        <w:br w:type="page"/>
      </w:r>
    </w:p>
    <w:p>
      <w:pPr>
        <w:pStyle w:val="FeatureTitle"/>
      </w:pPr>
      <w:r>
        <w:t>9. Sync with the IDE Extension</w:t>
      </w:r>
    </w:p>
    <w:p>
      <w:pPr>
        <w:pStyle w:val="Callout"/>
      </w:pPr>
      <w:r>
        <w:t>Primary reference basis: R1, R3.</w:t>
      </w:r>
    </w:p>
    <w:tbl>
      <w:tblPr>
        <w:tblStyle w:val="TableGrid"/>
        <w:tblW w:type="auto" w:w="0"/>
        <w:jc w:val="center"/>
        <w:tblLook w:firstColumn="1" w:firstRow="1" w:lastColumn="0" w:lastRow="0" w:noHBand="0" w:noVBand="1" w:val="04A0"/>
      </w:tblPr>
      <w:tblGrid>
        <w:gridCol w:w="4896"/>
        <w:gridCol w:w="4896"/>
      </w:tblGrid>
      <w:tr>
        <w:tc>
          <w:tcPr>
            <w:tcW w:type="dxa" w:w="4896"/>
            <w:shd w:fill="D9E2F2"/>
          </w:tcPr>
          <w:p>
            <w:pPr>
              <w:jc w:val="left"/>
            </w:pPr>
            <w:r/>
            <w:r>
              <w:rPr>
                <w:b/>
                <w:color w:val="1F2937"/>
                <w:sz w:val="20"/>
              </w:rPr>
              <w:t>Business scorecard</w:t>
            </w:r>
          </w:p>
        </w:tc>
        <w:tc>
          <w:tcPr>
            <w:tcW w:type="dxa" w:w="4896"/>
            <w:shd w:fill="D9E2F2"/>
          </w:tcPr>
          <w:p>
            <w:pPr>
              <w:jc w:val="left"/>
            </w:pPr>
            <w:r/>
            <w:r>
              <w:rPr>
                <w:b/>
                <w:color w:val="1F2937"/>
                <w:sz w:val="20"/>
              </w:rPr>
              <w:t>Assessment</w:t>
            </w:r>
          </w:p>
        </w:tc>
      </w:tr>
      <w:tr>
        <w:tc>
          <w:tcPr>
            <w:tcW w:type="dxa" w:w="4896"/>
            <w:shd w:fill="F7F9FC"/>
          </w:tcPr>
          <w:p>
            <w:pPr>
              <w:jc w:val="left"/>
            </w:pPr>
            <w:r/>
            <w:r>
              <w:rPr>
                <w:b/>
                <w:color w:val="1F2937"/>
                <w:sz w:val="20"/>
              </w:rPr>
              <w:t>Strategic value</w:t>
            </w:r>
          </w:p>
        </w:tc>
        <w:tc>
          <w:tcPr>
            <w:tcW w:type="dxa" w:w="4896"/>
            <w:shd w:fill="F7F9FC"/>
          </w:tcPr>
          <w:p>
            <w:pPr>
              <w:jc w:val="left"/>
            </w:pPr>
            <w:r/>
            <w:r>
              <w:rPr>
                <w:b w:val="0"/>
                <w:color w:val="1F2937"/>
                <w:sz w:val="20"/>
              </w:rPr>
              <w:t>Medium</w:t>
            </w:r>
          </w:p>
        </w:tc>
      </w:tr>
      <w:tr>
        <w:tc>
          <w:tcPr>
            <w:tcW w:type="dxa" w:w="4896"/>
            <w:shd w:fill="FFFFFF"/>
          </w:tcPr>
          <w:p>
            <w:pPr>
              <w:jc w:val="left"/>
            </w:pPr>
            <w:r/>
            <w:r>
              <w:rPr>
                <w:b/>
                <w:color w:val="1F2937"/>
                <w:sz w:val="20"/>
              </w:rPr>
              <w:t>Control impact</w:t>
            </w:r>
          </w:p>
        </w:tc>
        <w:tc>
          <w:tcPr>
            <w:tcW w:type="dxa" w:w="4896"/>
            <w:shd w:fill="FFFFFF"/>
          </w:tcPr>
          <w:p>
            <w:pPr>
              <w:jc w:val="left"/>
            </w:pPr>
            <w:r/>
            <w:r>
              <w:rPr>
                <w:b w:val="0"/>
                <w:color w:val="1F2937"/>
                <w:sz w:val="20"/>
              </w:rPr>
              <w:t>Medium</w:t>
            </w:r>
          </w:p>
        </w:tc>
      </w:tr>
      <w:tr>
        <w:tc>
          <w:tcPr>
            <w:tcW w:type="dxa" w:w="4896"/>
            <w:shd w:fill="F7F9FC"/>
          </w:tcPr>
          <w:p>
            <w:pPr>
              <w:jc w:val="left"/>
            </w:pPr>
            <w:r/>
            <w:r>
              <w:rPr>
                <w:b/>
                <w:color w:val="1F2937"/>
                <w:sz w:val="20"/>
              </w:rPr>
              <w:t>Repeatability impact</w:t>
            </w:r>
          </w:p>
        </w:tc>
        <w:tc>
          <w:tcPr>
            <w:tcW w:type="dxa" w:w="4896"/>
            <w:shd w:fill="F7F9FC"/>
          </w:tcPr>
          <w:p>
            <w:pPr>
              <w:jc w:val="left"/>
            </w:pPr>
            <w:r/>
            <w:r>
              <w:rPr>
                <w:b w:val="0"/>
                <w:color w:val="1F2937"/>
                <w:sz w:val="20"/>
              </w:rPr>
              <w:t>Medium</w:t>
            </w:r>
          </w:p>
        </w:tc>
      </w:tr>
      <w:tr>
        <w:tc>
          <w:tcPr>
            <w:tcW w:type="dxa" w:w="4896"/>
            <w:shd w:fill="FFFFFF"/>
          </w:tcPr>
          <w:p>
            <w:pPr>
              <w:jc w:val="left"/>
            </w:pPr>
            <w:r/>
            <w:r>
              <w:rPr>
                <w:b/>
                <w:color w:val="1F2937"/>
                <w:sz w:val="20"/>
              </w:rPr>
              <w:t>Adoption complexity</w:t>
            </w:r>
          </w:p>
        </w:tc>
        <w:tc>
          <w:tcPr>
            <w:tcW w:type="dxa" w:w="4896"/>
            <w:shd w:fill="FFFFFF"/>
          </w:tcPr>
          <w:p>
            <w:pPr>
              <w:jc w:val="left"/>
            </w:pPr>
            <w:r/>
            <w:r>
              <w:rPr>
                <w:b w:val="0"/>
                <w:color w:val="1F2937"/>
                <w:sz w:val="20"/>
              </w:rPr>
              <w:t>Low to Medium</w:t>
            </w:r>
          </w:p>
        </w:tc>
      </w:tr>
      <w:tr>
        <w:tc>
          <w:tcPr>
            <w:tcW w:type="dxa" w:w="4896"/>
            <w:shd w:fill="F7F9FC"/>
          </w:tcPr>
          <w:p>
            <w:pPr>
              <w:jc w:val="left"/>
            </w:pPr>
            <w:r/>
            <w:r>
              <w:rPr>
                <w:b/>
                <w:color w:val="1F2937"/>
                <w:sz w:val="20"/>
              </w:rPr>
              <w:t>Best fit</w:t>
            </w:r>
          </w:p>
        </w:tc>
        <w:tc>
          <w:tcPr>
            <w:tcW w:type="dxa" w:w="4896"/>
            <w:shd w:fill="F7F9FC"/>
          </w:tcPr>
          <w:p>
            <w:pPr>
              <w:jc w:val="left"/>
            </w:pPr>
            <w:r/>
            <w:r>
              <w:rPr>
                <w:b w:val="0"/>
                <w:color w:val="1F2937"/>
                <w:sz w:val="20"/>
              </w:rPr>
              <w:t>Cross-surface continuity and shared context</w:t>
            </w:r>
          </w:p>
        </w:tc>
      </w:tr>
    </w:tbl>
    <w:p/>
    <w:p>
      <w:pPr>
        <w:pStyle w:val="SectionHeading"/>
      </w:pPr>
      <w:r>
        <w:t>What the feature is meant to be</w:t>
      </w:r>
    </w:p>
    <w:p>
      <w:pPr/>
      <w:r>
        <w:t>OpenAI says the Codex app and IDE extension automatically sync when both are in the same project. With Auto context enabled, the app tracks the files a user is viewing so they can be referenced indirectly. Threads are visible across both surfaces, and the app also picks up prior session history and configuration.</w:t>
      </w:r>
    </w:p>
    <w:p>
      <w:pPr/>
      <w:r>
        <w:t>The purpose is continuity. Work started in one surface should remain available in the other without forcing the user to reconstruct the context.</w:t>
      </w:r>
    </w:p>
    <w:p>
      <w:pPr>
        <w:pStyle w:val="SectionHeading"/>
      </w:pPr>
      <w:r>
        <w:t>Business problem it addresses and why it matters</w:t>
      </w:r>
    </w:p>
    <w:p>
      <w:pPr/>
      <w:r>
        <w:t>From a business perspective, this feature reduces context loss when users move between environments. That matters because real work is not confined to one interface. Users open files, review structured artefacts, inspect prior material, and then return to the desktop app to continue the task.</w:t>
      </w:r>
    </w:p>
    <w:p>
      <w:pPr/>
      <w:r>
        <w:t>When the thread and the relevant context travel with the user, the operating experience becomes smoother. Less time is spent restating what is already in view, and the AI can stay aligned with the current working material.</w:t>
      </w:r>
    </w:p>
    <w:p>
      <w:pPr>
        <w:pStyle w:val="SectionHeading"/>
      </w:pPr>
      <w:r>
        <w:t>What makes it different from a generic AI interface</w:t>
      </w:r>
    </w:p>
    <w:p>
      <w:pPr/>
      <w:r>
        <w:t>Many AI products treat each surface as a separate world. Sync makes Codex behave more like one system with multiple entry points. That matters because handoff friction is one of the main ways AI loses practical usefulness in day-to-day work.</w:t>
      </w:r>
    </w:p>
    <w:p>
      <w:pPr/>
      <w:r>
        <w:t>The Auto context capability is particularly important because it ties AI attention to what the user is actually working on rather than what happened to be copied into the prompt.</w:t>
      </w:r>
    </w:p>
    <w:p>
      <w:pPr>
        <w:pStyle w:val="SectionHeading"/>
      </w:pPr>
      <w:r>
        <w:t>What a business can realistically achieve from it</w:t>
      </w:r>
    </w:p>
    <w:p>
      <w:pPr/>
      <w:r>
        <w:t>A business can use the desktop app as the supervision layer while maintaining active working context elsewhere. Even outside strict software-development use, the principle still helps anywhere important material is stored as files and the user wants the AI to stay grounded in what is open.</w:t>
      </w:r>
    </w:p>
    <w:p>
      <w:pPr/>
      <w:r>
        <w:t>The feature also improves continuity for longer tasks. A thread can continue across surfaces rather than fragmenting into multiple partially overlapping conversations.</w:t>
      </w:r>
    </w:p>
    <w:p>
      <w:pPr>
        <w:pStyle w:val="SectionHeading"/>
      </w:pPr>
      <w:r>
        <w:t>Where it fits best in business use</w:t>
      </w:r>
    </w:p>
    <w:p>
      <w:pPr/>
      <w:r>
        <w:t>Best suited to businesses that manage meaningful artefacts in project-based file structures. If an organisation already treats documents, playbooks, prompts, templates, or structured assets as files, the sync value is clearer.</w:t>
      </w:r>
    </w:p>
    <w:p>
      <w:pPr/>
      <w:r>
        <w:t>It is less critical in environments where most information lives in disconnected browser tabs and transient chat windows. There the continuity benefit is weaker because the surrounding information architecture is weaker.</w:t>
      </w:r>
    </w:p>
    <w:p>
      <w:pPr>
        <w:pStyle w:val="SectionHeading"/>
      </w:pPr>
      <w:r>
        <w:t>Governance, adoption, and failure-mode considerations</w:t>
      </w:r>
    </w:p>
    <w:p>
      <w:pPr/>
      <w:r>
        <w:t>This feature does not introduce major new governance complexity, but it does assume project discipline. Sync works best when users know which project they are in and what that project is supposed to contain.</w:t>
      </w:r>
    </w:p>
    <w:p>
      <w:pPr/>
      <w:r>
        <w:t>Businesses should also be realistic about fit: if the organisation does not use file-based working context meaningfully, sync may be a nice convenience rather than a driver of value.</w:t>
      </w:r>
    </w:p>
    <w:tbl>
      <w:tblPr>
        <w:tblW w:type="auto" w:w="0"/>
        <w:jc w:val="center"/>
        <w:tblLook w:firstColumn="1" w:firstRow="1" w:lastColumn="0" w:lastRow="0" w:noHBand="0" w:noVBand="1" w:val="04A0"/>
      </w:tblPr>
      <w:tblGrid>
        <w:gridCol w:w="9792"/>
      </w:tblGrid>
      <w:tr>
        <w:tc>
          <w:tcPr>
            <w:tcW w:type="dxa" w:w="9792"/>
            <w:shd w:fill="DCE6F2"/>
          </w:tcPr>
          <w:p>
            <w:pPr>
              <w:jc w:val="left"/>
            </w:pPr>
            <w:r/>
            <w:r>
              <w:rPr>
                <w:b w:val="0"/>
                <w:color w:val="1F2937"/>
                <w:sz w:val="20"/>
              </w:rPr>
              <w:t>Business interpretation: sync is a continuity feature. It reduces context loss across surfaces and helps the app behave like part of a coherent workflow rather than a standalone chat island.</w:t>
            </w:r>
          </w:p>
        </w:tc>
      </w:tr>
    </w:tbl>
    <w:p/>
    <w:p>
      <w:r>
        <w:br w:type="page"/>
      </w:r>
    </w:p>
    <w:p>
      <w:pPr>
        <w:pStyle w:val="FeatureTitle"/>
      </w:pPr>
      <w:r>
        <w:t>10. Workflow Ergonomics and Personal Controls</w:t>
      </w:r>
    </w:p>
    <w:p>
      <w:pPr>
        <w:pStyle w:val="Callout"/>
      </w:pPr>
      <w:r>
        <w:t>Primary reference basis: R3, R8.</w:t>
      </w:r>
    </w:p>
    <w:tbl>
      <w:tblPr>
        <w:tblStyle w:val="TableGrid"/>
        <w:tblW w:type="auto" w:w="0"/>
        <w:jc w:val="center"/>
        <w:tblLook w:firstColumn="1" w:firstRow="1" w:lastColumn="0" w:lastRow="0" w:noHBand="0" w:noVBand="1" w:val="04A0"/>
      </w:tblPr>
      <w:tblGrid>
        <w:gridCol w:w="4896"/>
        <w:gridCol w:w="4896"/>
      </w:tblGrid>
      <w:tr>
        <w:tc>
          <w:tcPr>
            <w:tcW w:type="dxa" w:w="4896"/>
            <w:shd w:fill="D9E2F2"/>
          </w:tcPr>
          <w:p>
            <w:pPr>
              <w:jc w:val="left"/>
            </w:pPr>
            <w:r/>
            <w:r>
              <w:rPr>
                <w:b/>
                <w:color w:val="1F2937"/>
                <w:sz w:val="20"/>
              </w:rPr>
              <w:t>Business scorecard</w:t>
            </w:r>
          </w:p>
        </w:tc>
        <w:tc>
          <w:tcPr>
            <w:tcW w:type="dxa" w:w="4896"/>
            <w:shd w:fill="D9E2F2"/>
          </w:tcPr>
          <w:p>
            <w:pPr>
              <w:jc w:val="left"/>
            </w:pPr>
            <w:r/>
            <w:r>
              <w:rPr>
                <w:b/>
                <w:color w:val="1F2937"/>
                <w:sz w:val="20"/>
              </w:rPr>
              <w:t>Assessment</w:t>
            </w:r>
          </w:p>
        </w:tc>
      </w:tr>
      <w:tr>
        <w:tc>
          <w:tcPr>
            <w:tcW w:type="dxa" w:w="4896"/>
            <w:shd w:fill="F7F9FC"/>
          </w:tcPr>
          <w:p>
            <w:pPr>
              <w:jc w:val="left"/>
            </w:pPr>
            <w:r/>
            <w:r>
              <w:rPr>
                <w:b/>
                <w:color w:val="1F2937"/>
                <w:sz w:val="20"/>
              </w:rPr>
              <w:t>Strategic value</w:t>
            </w:r>
          </w:p>
        </w:tc>
        <w:tc>
          <w:tcPr>
            <w:tcW w:type="dxa" w:w="4896"/>
            <w:shd w:fill="F7F9FC"/>
          </w:tcPr>
          <w:p>
            <w:pPr>
              <w:jc w:val="left"/>
            </w:pPr>
            <w:r/>
            <w:r>
              <w:rPr>
                <w:b w:val="0"/>
                <w:color w:val="1F2937"/>
                <w:sz w:val="20"/>
              </w:rPr>
              <w:t>Medium</w:t>
            </w:r>
          </w:p>
        </w:tc>
      </w:tr>
      <w:tr>
        <w:tc>
          <w:tcPr>
            <w:tcW w:type="dxa" w:w="4896"/>
            <w:shd w:fill="FFFFFF"/>
          </w:tcPr>
          <w:p>
            <w:pPr>
              <w:jc w:val="left"/>
            </w:pPr>
            <w:r/>
            <w:r>
              <w:rPr>
                <w:b/>
                <w:color w:val="1F2937"/>
                <w:sz w:val="20"/>
              </w:rPr>
              <w:t>Control impact</w:t>
            </w:r>
          </w:p>
        </w:tc>
        <w:tc>
          <w:tcPr>
            <w:tcW w:type="dxa" w:w="4896"/>
            <w:shd w:fill="FFFFFF"/>
          </w:tcPr>
          <w:p>
            <w:pPr>
              <w:jc w:val="left"/>
            </w:pPr>
            <w:r/>
            <w:r>
              <w:rPr>
                <w:b w:val="0"/>
                <w:color w:val="1F2937"/>
                <w:sz w:val="20"/>
              </w:rPr>
              <w:t>Medium</w:t>
            </w:r>
          </w:p>
        </w:tc>
      </w:tr>
      <w:tr>
        <w:tc>
          <w:tcPr>
            <w:tcW w:type="dxa" w:w="4896"/>
            <w:shd w:fill="F7F9FC"/>
          </w:tcPr>
          <w:p>
            <w:pPr>
              <w:jc w:val="left"/>
            </w:pPr>
            <w:r/>
            <w:r>
              <w:rPr>
                <w:b/>
                <w:color w:val="1F2937"/>
                <w:sz w:val="20"/>
              </w:rPr>
              <w:t>Repeatability impact</w:t>
            </w:r>
          </w:p>
        </w:tc>
        <w:tc>
          <w:tcPr>
            <w:tcW w:type="dxa" w:w="4896"/>
            <w:shd w:fill="F7F9FC"/>
          </w:tcPr>
          <w:p>
            <w:pPr>
              <w:jc w:val="left"/>
            </w:pPr>
            <w:r/>
            <w:r>
              <w:rPr>
                <w:b w:val="0"/>
                <w:color w:val="1F2937"/>
                <w:sz w:val="20"/>
              </w:rPr>
              <w:t>Medium</w:t>
            </w:r>
          </w:p>
        </w:tc>
      </w:tr>
      <w:tr>
        <w:tc>
          <w:tcPr>
            <w:tcW w:type="dxa" w:w="4896"/>
            <w:shd w:fill="FFFFFF"/>
          </w:tcPr>
          <w:p>
            <w:pPr>
              <w:jc w:val="left"/>
            </w:pPr>
            <w:r/>
            <w:r>
              <w:rPr>
                <w:b/>
                <w:color w:val="1F2937"/>
                <w:sz w:val="20"/>
              </w:rPr>
              <w:t>Adoption complexity</w:t>
            </w:r>
          </w:p>
        </w:tc>
        <w:tc>
          <w:tcPr>
            <w:tcW w:type="dxa" w:w="4896"/>
            <w:shd w:fill="FFFFFF"/>
          </w:tcPr>
          <w:p>
            <w:pPr>
              <w:jc w:val="left"/>
            </w:pPr>
            <w:r/>
            <w:r>
              <w:rPr>
                <w:b w:val="0"/>
                <w:color w:val="1F2937"/>
                <w:sz w:val="20"/>
              </w:rPr>
              <w:t>Low</w:t>
            </w:r>
          </w:p>
        </w:tc>
      </w:tr>
      <w:tr>
        <w:tc>
          <w:tcPr>
            <w:tcW w:type="dxa" w:w="4896"/>
            <w:shd w:fill="F7F9FC"/>
          </w:tcPr>
          <w:p>
            <w:pPr>
              <w:jc w:val="left"/>
            </w:pPr>
            <w:r/>
            <w:r>
              <w:rPr>
                <w:b/>
                <w:color w:val="1F2937"/>
                <w:sz w:val="20"/>
              </w:rPr>
              <w:t>Best fit</w:t>
            </w:r>
          </w:p>
        </w:tc>
        <w:tc>
          <w:tcPr>
            <w:tcW w:type="dxa" w:w="4896"/>
            <w:shd w:fill="F7F9FC"/>
          </w:tcPr>
          <w:p>
            <w:pPr>
              <w:jc w:val="left"/>
            </w:pPr>
            <w:r/>
            <w:r>
              <w:rPr>
                <w:b w:val="0"/>
                <w:color w:val="1F2937"/>
                <w:sz w:val="20"/>
              </w:rPr>
              <w:t>Daily usability, adoption, and supervision</w:t>
            </w:r>
          </w:p>
        </w:tc>
      </w:tr>
    </w:tbl>
    <w:p/>
    <w:p>
      <w:pPr>
        <w:pStyle w:val="SectionHeading"/>
      </w:pPr>
      <w:r>
        <w:t>What the feature is meant to be</w:t>
      </w:r>
    </w:p>
    <w:p>
      <w:pPr/>
      <w:r>
        <w:t>This category groups the smaller but important usability features documented by OpenAI: voice dictation, floating pop-out window, notifications, keep-awake behaviour, appearance and behaviour settings, and related controls that shape how the app behaves during real use.</w:t>
      </w:r>
    </w:p>
    <w:p>
      <w:pPr/>
      <w:r>
        <w:t>These are not headline features in the same way as skills or automations, but they determine whether the system fits into a normal working day without becoming annoying.</w:t>
      </w:r>
    </w:p>
    <w:p>
      <w:pPr>
        <w:pStyle w:val="SectionHeading"/>
      </w:pPr>
      <w:r>
        <w:t>Business problem it addresses and why it matters</w:t>
      </w:r>
    </w:p>
    <w:p>
      <w:pPr/>
      <w:r>
        <w:t>Business adoption often fails on friction, not on intelligence. A system that technically can do valuable work may still get ignored if capturing prompts is awkward, notifications are unreliable, or longer tasks vanish into the background with no visibility. Ergonomic controls solve that class of problem.</w:t>
      </w:r>
    </w:p>
    <w:p>
      <w:pPr/>
      <w:r>
        <w:t>Voice dictation lowers the cost of capturing an idea quickly. The pop-out window keeps an active thread visible near the user's main work. Notifications help the user respond when a task finishes or needs approval. Keep-awake settings protect long-running tasks from being interrupted by sleep behaviour. Appearance settings support longer sessions and role-specific preferences.</w:t>
      </w:r>
    </w:p>
    <w:p>
      <w:pPr>
        <w:pStyle w:val="SectionHeading"/>
      </w:pPr>
      <w:r>
        <w:t>What makes it different from a generic AI interface</w:t>
      </w:r>
    </w:p>
    <w:p>
      <w:pPr/>
      <w:r>
        <w:t>Most product demos highlight model capability and underplay workflow fit. Codex UI explicitly includes controls that make the app easier to supervise throughout the day. That is important because AI work often spans active and passive periods: users give a task, continue elsewhere, then return when attention is needed.</w:t>
      </w:r>
    </w:p>
    <w:p>
      <w:pPr/>
      <w:r>
        <w:t>The pop-out window is a good example. It turns the thread into a movable operational companion rather than a tab you constantly lose behind other windows.</w:t>
      </w:r>
    </w:p>
    <w:p>
      <w:pPr>
        <w:pStyle w:val="SectionHeading"/>
      </w:pPr>
      <w:r>
        <w:t>What a business can realistically achieve from it</w:t>
      </w:r>
    </w:p>
    <w:p>
      <w:pPr/>
      <w:r>
        <w:t>A business can improve adoption and reduce task drop-off. Users can capture instructions faster, keep relevant work visible, and respond more promptly to review or approval moments. That may sound modest, but it is exactly the kind of detail that determines whether an internal tool becomes habitual.</w:t>
      </w:r>
    </w:p>
    <w:p>
      <w:pPr/>
      <w:r>
        <w:t>These controls also make supervision lighter. Instead of repeatedly checking whether a task has finished, the user can let the app notify them and then step back in only when needed.</w:t>
      </w:r>
    </w:p>
    <w:p>
      <w:pPr>
        <w:pStyle w:val="SectionHeading"/>
      </w:pPr>
      <w:r>
        <w:t>Where it fits best in business use</w:t>
      </w:r>
    </w:p>
    <w:p>
      <w:pPr/>
      <w:r>
        <w:t>Best for organisations that expect the app to be used repeatedly throughout the day rather than only for occasional heavy tasks. The more interruptions, task switching, and background activity the role involves, the more valuable these controls become.</w:t>
      </w:r>
    </w:p>
    <w:p>
      <w:pPr/>
      <w:r>
        <w:t>The feature cluster also matters for broad adoption because different people prefer different working styles. Appearance and behaviour settings make the tool more adaptable without changing its core operating model.</w:t>
      </w:r>
    </w:p>
    <w:p>
      <w:pPr>
        <w:pStyle w:val="SectionHeading"/>
      </w:pPr>
      <w:r>
        <w:t>Governance, adoption, and failure-mode considerations</w:t>
      </w:r>
    </w:p>
    <w:p>
      <w:pPr/>
      <w:r>
        <w:t>These features are low-risk, but businesses should still set reasonable defaults where possible, especially around notifications and long-running background work. Too little visibility creates missed approvals; too much creates notification fatigue.</w:t>
      </w:r>
    </w:p>
    <w:p>
      <w:pPr/>
      <w:r>
        <w:t>It is also worth recognising the limits: ergonomics improve usability, but they do not create business value on their own. They amplify the value of the more strategic features by making them practical to use consistently.</w:t>
      </w:r>
    </w:p>
    <w:tbl>
      <w:tblPr>
        <w:tblW w:type="auto" w:w="0"/>
        <w:jc w:val="center"/>
        <w:tblLook w:firstColumn="1" w:firstRow="1" w:lastColumn="0" w:lastRow="0" w:noHBand="0" w:noVBand="1" w:val="04A0"/>
      </w:tblPr>
      <w:tblGrid>
        <w:gridCol w:w="9792"/>
      </w:tblGrid>
      <w:tr>
        <w:tc>
          <w:tcPr>
            <w:tcW w:type="dxa" w:w="9792"/>
            <w:shd w:fill="DCE6F2"/>
          </w:tcPr>
          <w:p>
            <w:pPr>
              <w:jc w:val="left"/>
            </w:pPr>
            <w:r/>
            <w:r>
              <w:rPr>
                <w:b w:val="0"/>
                <w:color w:val="1F2937"/>
                <w:sz w:val="20"/>
              </w:rPr>
              <w:t>Business interpretation: workflow ergonomics are adoption multipliers. They make the app easier to supervise, easier to keep visible, and easier to fit into a real working day.</w:t>
            </w:r>
          </w:p>
        </w:tc>
      </w:tr>
    </w:tbl>
    <w:p/>
    <w:p>
      <w:r>
        <w:br w:type="page"/>
      </w:r>
    </w:p>
    <w:p>
      <w:pPr>
        <w:pStyle w:val="FeatureTitle"/>
      </w:pPr>
      <w:r>
        <w:t>Strategic recommendations for business use</w:t>
      </w:r>
    </w:p>
    <w:p>
      <w:pPr/>
      <w:r>
        <w:t>1. Treat Codex UI as a supervised workspace, not as a fully autonomous operating system. The feature set is strongest where humans still review, steer, and approve the outcome.</w:t>
      </w:r>
    </w:p>
    <w:p>
      <w:pPr/>
      <w:r>
        <w:t>2. Prioritise the highest-leverage features first: Projects + Threads, Skills, Automations + Triage, Review, and MCP. These features change how work is structured, reused, connected, and governed.</w:t>
      </w:r>
    </w:p>
    <w:p>
      <w:pPr/>
      <w:r>
        <w:t>3. Use worktrees when experimentation matters and the cost of touching the baseline is non-trivial. This is especially valuable for shared templates, important internal artefacts, and competing process designs.</w:t>
      </w:r>
    </w:p>
    <w:p>
      <w:pPr/>
      <w:r>
        <w:t>4. Build a small skill library before building a large one. Standardise a few high-frequency routines first, prove the operating pattern, then expand. This avoids creating a confusing pile of overlapping skills.</w:t>
      </w:r>
    </w:p>
    <w:p>
      <w:pPr/>
      <w:r>
        <w:t>5. Use automations for recurring judgement work rather than for critical unattended operations. The local execution model is well suited to supervised review cycles, not to server-grade always-on infrastructure.</w:t>
      </w:r>
    </w:p>
    <w:p>
      <w:pPr/>
      <w:r>
        <w:t>6. Roll out MCP intentionally. Start with well-understood, low-risk integrations that expose real business value. Expand only when access rules, approval patterns, and audit expectations are clear.</w:t>
      </w:r>
    </w:p>
    <w:p>
      <w:pPr/>
      <w:r>
        <w:t>7. Pair review controls with governance decisions. Decide which artefacts need light review, which need strict review, and which should never be modified by the system without explicit approval.</w:t>
      </w:r>
    </w:p>
    <w:p>
      <w:pPr/>
      <w:r>
        <w:t>8. Do not underestimate the small usability features. Notifications, pop-out windows, dictation, and keep-awake settings are not strategic on their own, but they strongly affect whether the system is used consistently enough to matter.</w:t>
      </w:r>
    </w:p>
    <w:p>
      <w:pPr>
        <w:pStyle w:val="FeatureTitle"/>
      </w:pPr>
      <w:r>
        <w:t>Suggested adoption sequence</w:t>
      </w:r>
    </w:p>
    <w:p>
      <w:pPr/>
      <w:r>
        <w:t>Phase 1 - Structure: define projects and decide what business material belongs in each project boundary.</w:t>
      </w:r>
    </w:p>
    <w:p>
      <w:pPr/>
      <w:r>
        <w:t>Phase 2 - Control: establish review expectations and identify which assets require governed approval.</w:t>
      </w:r>
    </w:p>
    <w:p>
      <w:pPr/>
      <w:r>
        <w:t>Phase 3 - Reuse: convert a few repeated prompts into skills.</w:t>
      </w:r>
    </w:p>
    <w:p>
      <w:pPr/>
      <w:r>
        <w:t>Phase 4 - Rhythm: schedule the first automations for recurring review and triage work.</w:t>
      </w:r>
    </w:p>
    <w:p>
      <w:pPr/>
      <w:r>
        <w:t>Phase 5 - Connectivity: add selected MCP integrations once the team is comfortable supervising outputs.</w:t>
      </w:r>
    </w:p>
    <w:p>
      <w:pPr/>
      <w:r>
        <w:t>Phase 6 - Efficiency: standardise commands, notifications, and usability defaults to make the system easier to use day to day.</w:t>
      </w:r>
    </w:p>
    <w:p>
      <w:r>
        <w:br w:type="page"/>
      </w:r>
    </w:p>
    <w:p>
      <w:pPr>
        <w:pStyle w:val="FeatureTitle"/>
      </w:pPr>
      <w:r>
        <w:t>References</w:t>
      </w:r>
    </w:p>
    <w:p>
      <w:pPr/>
      <w:r>
        <w:t>The report is based on official OpenAI product and documentation pages accessed on 5 March 2026. References below are provided in human-readable form for traceability inside the document.</w:t>
      </w:r>
    </w:p>
    <w:p>
      <w:pPr/>
      <w:r>
        <w:rPr>
          <w:b/>
        </w:rPr>
        <w:t xml:space="preserve">[R1] </w:t>
      </w:r>
      <w:r>
        <w:t>OpenAI. "Introducing the Codex app." OpenAI, 2 Feb. 2026; updated 4 Mar. 2026.</w:t>
      </w:r>
    </w:p>
    <w:p>
      <w:pPr/>
      <w:r>
        <w:rPr>
          <w:b/>
        </w:rPr>
        <w:t xml:space="preserve">[R2] </w:t>
      </w:r>
      <w:r>
        <w:t>OpenAI Developers. "Codex app." OpenAI Developers documentation. Accessed 5 Mar. 2026.</w:t>
      </w:r>
    </w:p>
    <w:p>
      <w:pPr/>
      <w:r>
        <w:rPr>
          <w:b/>
        </w:rPr>
        <w:t xml:space="preserve">[R3] </w:t>
      </w:r>
      <w:r>
        <w:t>OpenAI Developers. "Codex app features." OpenAI Developers documentation. Accessed 5 Mar. 2026.</w:t>
      </w:r>
    </w:p>
    <w:p>
      <w:pPr/>
      <w:r>
        <w:rPr>
          <w:b/>
        </w:rPr>
        <w:t xml:space="preserve">[R4] </w:t>
      </w:r>
      <w:r>
        <w:t>OpenAI Developers. "Worktrees." OpenAI Developers documentation. Accessed 5 Mar. 2026.</w:t>
      </w:r>
    </w:p>
    <w:p>
      <w:pPr/>
      <w:r>
        <w:rPr>
          <w:b/>
        </w:rPr>
        <w:t xml:space="preserve">[R5] </w:t>
      </w:r>
      <w:r>
        <w:t>OpenAI Developers. "Review." OpenAI Developers documentation. Accessed 5 Mar. 2026.</w:t>
      </w:r>
    </w:p>
    <w:p>
      <w:pPr/>
      <w:r>
        <w:rPr>
          <w:b/>
        </w:rPr>
        <w:t xml:space="preserve">[R6] </w:t>
      </w:r>
      <w:r>
        <w:t>OpenAI Developers. "Automations." OpenAI Developers documentation. Accessed 5 Mar. 2026.</w:t>
      </w:r>
    </w:p>
    <w:p>
      <w:pPr/>
      <w:r>
        <w:rPr>
          <w:b/>
        </w:rPr>
        <w:t xml:space="preserve">[R7] </w:t>
      </w:r>
      <w:r>
        <w:t>OpenAI Developers. "Codex app commands." OpenAI Developers documentation. Accessed 5 Mar. 2026.</w:t>
      </w:r>
    </w:p>
    <w:p>
      <w:pPr/>
      <w:r>
        <w:rPr>
          <w:b/>
        </w:rPr>
        <w:t xml:space="preserve">[R8] </w:t>
      </w:r>
      <w:r>
        <w:t>OpenAI Developers. "Codex app settings." OpenAI Developers documentation. Accessed 5 Mar. 2026.</w:t>
      </w:r>
    </w:p>
    <w:p>
      <w:pPr/>
      <w:r>
        <w:rPr>
          <w:b/>
        </w:rPr>
        <w:t xml:space="preserve">[R9] </w:t>
      </w:r>
      <w:r>
        <w:t>OpenAI Developers. "Run long horizon tasks with Codex." OpenAI Developers blog, 23 Feb. 2026.</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8549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5A626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Title">
    <w:name w:val="FeatureTitle"/>
    <w:pPr>
      <w:spacing w:before="120" w:after="120"/>
    </w:pPr>
    <w:rPr>
      <w:rFonts w:ascii="Arial" w:hAnsi="Arial"/>
      <w:b/>
      <w:color w:val="185498"/>
      <w:sz w:val="34"/>
    </w:rPr>
  </w:style>
  <w:style w:type="paragraph" w:customStyle="1" w:styleId="SectionHeading">
    <w:name w:val="SectionHeading"/>
    <w:pPr>
      <w:spacing w:before="160" w:after="60"/>
    </w:pPr>
    <w:rPr>
      <w:rFonts w:ascii="Arial" w:hAnsi="Arial"/>
      <w:b/>
      <w:color w:val="34495E"/>
      <w:sz w:val="23"/>
    </w:rPr>
  </w:style>
  <w:style w:type="paragraph" w:customStyle="1" w:styleId="Callout">
    <w:name w:val="Callout"/>
    <w:pPr>
      <w:spacing w:after="80"/>
    </w:pPr>
    <w:rPr>
      <w:rFonts w:ascii="Arial" w:hAnsi="Arial"/>
      <w:i/>
      <w:color w:val="5A626C"/>
      <w:sz w:val="19"/>
    </w:rPr>
  </w:style>
  <w:style w:type="paragraph" w:customStyle="1" w:styleId="Small">
    <w:name w:val="Small"/>
    <w:pPr>
      <w:spacing w:after="60"/>
    </w:pPr>
    <w:rPr>
      <w:rFonts w:ascii="Arial" w:hAnsi="Arial"/>
      <w:color w:val="5A626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