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MobCoder Sales &amp; Help Assistant</w:t>
      </w:r>
    </w:p>
    <w:p>
      <w:pPr>
        <w:spacing w:after="60"/>
      </w:pPr>
      <w:r>
        <w:rPr>
          <w:i/>
          <w:iCs/>
          <w:color w:val="5B6570"/>
          <w:sz w:val="24"/>
          <w:szCs w:val="24"/>
        </w:rPr>
        <w:t xml:space="preserve">A 24/7 chat assistant for mobcoder.ai — built to answer visitors' questions first, and quietly turn conversations into pipeline later.</w:t>
      </w:r>
    </w:p>
    <w:p>
      <w:pPr>
        <w:spacing w:after="300"/>
      </w:pPr>
      <w:r>
        <w:rPr>
          <w:color w:val="5B6570"/>
          <w:sz w:val="20"/>
          <w:szCs w:val="20"/>
        </w:rPr>
        <w:t xml:space="preserve">Pilot status · July 2026</w:t>
      </w:r>
    </w:p>
    <w:p>
      <w:pPr>
        <w:pBdr>
          <w:bottom w:val="single" w:color="1F5C8B" w:sz="6" w:space="1"/>
        </w:pBdr>
        <w:spacing w:after="200" w:before="100"/>
      </w:pPr>
      <w:r>
        <w:t xml:space="preserve"/>
      </w:r>
    </w:p>
    <w:p>
      <w:pPr>
        <w:pStyle w:val="Heading1"/>
      </w:pPr>
      <w:r>
        <w:t xml:space="preserve">The Idea, in One Line</w:t>
      </w:r>
    </w:p>
    <w:p>
      <w:pPr>
        <w:spacing w:after="160"/>
      </w:pPr>
      <w:r>
        <w:t xml:space="preserve">Most site visitors leave without ever talking to sales. This assistant sits on mobcoder.ai and answers their questions instantly and accurately — using MobCoder's own site content, not guesswork — so visitors get help immediately, and MobCoder gets a shot at every conversation that would otherwise go nowhere.</w:t>
      </w:r>
    </w:p>
    <w:p>
      <w:pPr>
        <w:spacing w:after="160"/>
      </w:pPr>
      <w:r>
        <w:t xml:space="preserve">We're rolling it out in two phases on purpose: prove the answers are good and visitors trust it, then turn on the sales engine underneath.</w:t>
      </w:r>
    </w:p>
    <w:p>
      <w:pPr>
        <w:pStyle w:val="Heading1"/>
      </w:pPr>
      <w:r>
        <w:t xml:space="preserve">Two Phases, One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EAF3F8" w:val="clear"/>
            <w:tcMar>
              <w:top w:type="dxa" w:w="100"/>
              <w:left w:type="dxa" w:w="140"/>
              <w:bottom w:type="dxa" w:w="100"/>
              <w:right w:type="dxa" w:w="140"/>
            </w:tcMar>
          </w:tcPr>
          <w:p>
            <w:r>
              <w:rPr>
                <w:b w:val="false"/>
                <w:bCs w:val="false"/>
              </w:rPr>
              <w:t xml:space="preserve"/>
            </w:r>
          </w:p>
        </w:tc>
        <w:tc>
          <w:tcPr>
            <w:tcW w:type="dxa" w:w="3580"/>
            <w:tcBorders>
              <w:top w:val="single" w:color="CCCCCC" w:sz="1"/>
              <w:left w:val="single" w:color="CCCCCC" w:sz="1"/>
              <w:bottom w:val="single" w:color="CCCCCC" w:sz="1"/>
              <w:right w:val="single" w:color="CCCCCC" w:sz="1"/>
            </w:tcBorders>
            <w:shd w:fill="EAF3F8" w:val="clear"/>
            <w:tcMar>
              <w:top w:type="dxa" w:w="100"/>
              <w:left w:type="dxa" w:w="140"/>
              <w:bottom w:type="dxa" w:w="100"/>
              <w:right w:type="dxa" w:w="140"/>
            </w:tcMar>
          </w:tcPr>
          <w:p>
            <w:r>
              <w:rPr>
                <w:b/>
                <w:bCs/>
              </w:rPr>
              <w:t xml:space="preserve">Phase 1 — Help (now)</w:t>
            </w:r>
          </w:p>
        </w:tc>
        <w:tc>
          <w:tcPr>
            <w:tcW w:type="dxa" w:w="3580"/>
            <w:tcBorders>
              <w:top w:val="single" w:color="CCCCCC" w:sz="1"/>
              <w:left w:val="single" w:color="CCCCCC" w:sz="1"/>
              <w:bottom w:val="single" w:color="CCCCCC" w:sz="1"/>
              <w:right w:val="single" w:color="CCCCCC" w:sz="1"/>
            </w:tcBorders>
            <w:shd w:fill="EAF3F8" w:val="clear"/>
            <w:tcMar>
              <w:top w:type="dxa" w:w="100"/>
              <w:left w:type="dxa" w:w="140"/>
              <w:bottom w:type="dxa" w:w="100"/>
              <w:right w:type="dxa" w:w="140"/>
            </w:tcMar>
          </w:tcPr>
          <w:p>
            <w:r>
              <w:rPr>
                <w:b/>
                <w:bCs/>
              </w:rPr>
              <w:t xml:space="preserve">Phase 2 — Sales (next)</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Goal</w:t>
            </w:r>
          </w:p>
        </w:tc>
        <w:tc>
          <w:tcPr>
            <w:tcW w:type="dxa" w:w="35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Prove the answers are good and visitors trust the bot</w:t>
            </w:r>
          </w:p>
        </w:tc>
        <w:tc>
          <w:tcPr>
            <w:tcW w:type="dxa" w:w="35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Turn good conversations into qualified pipeline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Visitor sees</w:t>
            </w:r>
          </w:p>
        </w:tc>
        <w:tc>
          <w:tcPr>
            <w:tcW w:type="dxa" w:w="35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Straight answers to whatever they ask</w:t>
            </w:r>
          </w:p>
        </w:tc>
        <w:tc>
          <w:tcPr>
            <w:tcW w:type="dxa" w:w="35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The same assistant, plus a natural follow-up question or two</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Sales sees</w:t>
            </w:r>
          </w:p>
        </w:tc>
        <w:tc>
          <w:tcPr>
            <w:tcW w:type="dxa" w:w="35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Leads visitors choose to share, viewed by hand</w:t>
            </w:r>
          </w:p>
        </w:tc>
        <w:tc>
          <w:tcPr>
            <w:tcW w:type="dxa" w:w="35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Scored, qualified leads routed automatically to the CRM, with hot leads flagged instantly</w:t>
            </w:r>
          </w:p>
        </w:tc>
      </w:tr>
    </w:tbl>
    <w:p>
      <w:pPr>
        <w:spacing w:before="200"/>
      </w:pPr>
    </w:p>
    <w:p>
      <w:pPr>
        <w:pStyle w:val="Heading1"/>
      </w:pPr>
      <w:r>
        <w:t xml:space="preserve">What's Actually Live Right Now</w:t>
      </w:r>
    </w:p>
    <w:p>
      <w:pPr>
        <w:spacing w:after="160"/>
      </w:pPr>
      <w:r>
        <w:rPr>
          <w:i/>
          <w:iCs/>
          <w:color w:val="5B6570"/>
        </w:rPr>
        <w:t xml:space="preserve">The assistant is built and working — but it's currently reachable on a development/demo environment, not yet embedded on the public mobcoder.ai site. That's the last step before Phase 1 truly goes live for real visitors.</w:t>
      </w:r>
    </w:p>
    <w:p>
      <w:pPr>
        <w:pStyle w:val="Heading2"/>
      </w:pPr>
      <w:r>
        <w:t xml:space="preserve">Working today</w:t>
      </w:r>
    </w:p>
    <w:p>
      <w:pPr>
        <w:pStyle w:val="ListParagraph"/>
        <w:numPr>
          <w:ilvl w:val="0"/>
          <w:numId w:val="2"/>
        </w:numPr>
        <w:spacing w:after="80"/>
      </w:pPr>
      <w:r>
        <w:t xml:space="preserve">Grounded answers — pulls from crawled mobcoder.ai pages (services, case studies, process) and says “I don't know” rather than guessing.</w:t>
      </w:r>
    </w:p>
    <w:p>
      <w:pPr>
        <w:pStyle w:val="ListParagraph"/>
        <w:numPr>
          <w:ilvl w:val="0"/>
          <w:numId w:val="2"/>
        </w:numPr>
        <w:spacing w:after="80"/>
      </w:pPr>
      <w:r>
        <w:t xml:space="preserve">Streaming replies in an embeddable chat widget, one script tag to install.</w:t>
      </w:r>
    </w:p>
    <w:p>
      <w:pPr>
        <w:pStyle w:val="ListParagraph"/>
        <w:numPr>
          <w:ilvl w:val="0"/>
          <w:numId w:val="2"/>
        </w:numPr>
        <w:spacing w:after="80"/>
      </w:pPr>
      <w:r>
        <w:t xml:space="preserve">Automatic lead capture two ways: a visitor-filled “Share details” form, and lightweight background scanning of the conversation for an email or company name.</w:t>
      </w:r>
    </w:p>
    <w:p>
      <w:pPr>
        <w:pStyle w:val="ListParagraph"/>
        <w:numPr>
          <w:ilvl w:val="0"/>
          <w:numId w:val="2"/>
        </w:numPr>
        <w:spacing w:after="80"/>
      </w:pPr>
      <w:r>
        <w:t xml:space="preserve">Escalation, in its current form: if a visitor sounds frustrated or asks directly for a person, the bot hands them a Calendly link or contact page in the chat — a self-serve door, not a live handoff. If they leave their details, that's stored as a record for the team to check manually; nobody is paged or notified in real time yet.</w:t>
      </w:r>
    </w:p>
    <w:p>
      <w:pPr>
        <w:pStyle w:val="ListParagraph"/>
        <w:numPr>
          <w:ilvl w:val="0"/>
          <w:numId w:val="2"/>
        </w:numPr>
        <w:spacing w:after="80"/>
      </w:pPr>
      <w:r>
        <w:t xml:space="preserve">Thumbs up / down feedback on every answer, with optional comments.</w:t>
      </w:r>
    </w:p>
    <w:p>
      <w:pPr>
        <w:pStyle w:val="ListParagraph"/>
        <w:numPr>
          <w:ilvl w:val="0"/>
          <w:numId w:val="2"/>
        </w:numPr>
        <w:spacing w:after="80"/>
      </w:pPr>
      <w:r>
        <w:t xml:space="preserve">A basic admin view of feedback stats and captured leads.</w:t>
      </w:r>
    </w:p>
    <w:p>
      <w:pPr>
        <w:pStyle w:val="ListParagraph"/>
        <w:numPr>
          <w:ilvl w:val="0"/>
          <w:numId w:val="2"/>
        </w:numPr>
        <w:spacing w:after="80"/>
      </w:pPr>
      <w:r>
        <w:t xml:space="preserve">Calendly and contact links whenever someone wants to book time or talk to a person.</w:t>
      </w:r>
    </w:p>
    <w:p>
      <w:pPr>
        <w:pStyle w:val="Heading2"/>
      </w:pPr>
      <w:r>
        <w:t xml:space="preserve">Deliberately off for now</w:t>
      </w:r>
    </w:p>
    <w:p>
      <w:pPr>
        <w:pStyle w:val="ListParagraph"/>
        <w:numPr>
          <w:ilvl w:val="0"/>
          <w:numId w:val="2"/>
        </w:numPr>
        <w:spacing w:after="80"/>
      </w:pPr>
      <w:r>
        <w:t xml:space="preserve">The bot won't proactively ask qualifying questions (budget, timeline, etc.) — Phase 1 is about answer quality, not sales conversation.</w:t>
      </w:r>
    </w:p>
    <w:p>
      <w:pPr>
        <w:pStyle w:val="ListParagraph"/>
        <w:numPr>
          <w:ilvl w:val="0"/>
          <w:numId w:val="2"/>
        </w:numPr>
        <w:spacing w:after="80"/>
      </w:pPr>
      <w:r>
        <w:t xml:space="preserve">No automatic scoring or CRM push from regular chats — leads are for manual review only.</w:t>
      </w:r>
    </w:p>
    <w:p>
      <w:pPr>
        <w:pStyle w:val="ListParagraph"/>
        <w:numPr>
          <w:ilvl w:val="0"/>
          <w:numId w:val="2"/>
        </w:numPr>
        <w:spacing w:after="80"/>
      </w:pPr>
      <w:r>
        <w:t xml:space="preserve">No AI-based profile extraction — just simple pattern matching (e.g. spotting an email address).</w:t>
      </w:r>
    </w:p>
    <w:p>
      <w:pPr>
        <w:pStyle w:val="Heading1"/>
      </w:pPr>
      <w:r>
        <w:t xml:space="preserve">What Phase 2 Adds</w:t>
      </w:r>
    </w:p>
    <w:p>
      <w:pPr>
        <w:spacing w:after="160"/>
      </w:pPr>
      <w:r>
        <w:t xml:space="preserve">Everything in Phase 2 is already built in code. It's switched on by flipping a configuration setting once the team is confident in Phase 1 — the work here is validation and sign-off, not new engineering.</w:t>
      </w:r>
    </w:p>
    <w:p>
      <w:pPr>
        <w:pStyle w:val="ListParagraph"/>
        <w:numPr>
          <w:ilvl w:val="0"/>
          <w:numId w:val="2"/>
        </w:numPr>
        <w:spacing w:after="80"/>
      </w:pPr>
      <w:r>
        <w:t xml:space="preserve">Passive profiling — picks up project type, timeline, and budget signals across the conversation, no form required.</w:t>
      </w:r>
    </w:p>
    <w:p>
      <w:pPr>
        <w:pStyle w:val="ListParagraph"/>
        <w:numPr>
          <w:ilvl w:val="0"/>
          <w:numId w:val="2"/>
        </w:numPr>
        <w:spacing w:after="80"/>
      </w:pPr>
      <w:r>
        <w:t xml:space="preserve">Lead scoring — rates each conversation hot, warm, or cold in real time.</w:t>
      </w:r>
    </w:p>
    <w:p>
      <w:pPr>
        <w:pStyle w:val="ListParagraph"/>
        <w:numPr>
          <w:ilvl w:val="0"/>
          <w:numId w:val="2"/>
        </w:numPr>
        <w:spacing w:after="80"/>
      </w:pPr>
      <w:r>
        <w:t xml:space="preserve">One natural qualifying question, asked only after rapport is built.</w:t>
      </w:r>
    </w:p>
    <w:p>
      <w:pPr>
        <w:pStyle w:val="ListParagraph"/>
        <w:numPr>
          <w:ilvl w:val="0"/>
          <w:numId w:val="2"/>
        </w:numPr>
        <w:spacing w:after="80"/>
      </w:pPr>
      <w:r>
        <w:t xml:space="preserve">A discovery-call offer when a lead's score crosses the bar.</w:t>
      </w:r>
    </w:p>
    <w:p>
      <w:pPr>
        <w:pStyle w:val="ListParagraph"/>
        <w:numPr>
          <w:ilvl w:val="0"/>
          <w:numId w:val="2"/>
        </w:numPr>
        <w:spacing w:after="80"/>
      </w:pPr>
      <w:r>
        <w:t xml:space="preserve">Automatic CRM handoff to HubSpot, plus a Google Sheets log and Google Chat ping for hot leads as backup visibility while HubSpot is being finalized.</w:t>
      </w:r>
    </w:p>
    <w:p>
      <w:pPr>
        <w:pStyle w:val="ListParagraph"/>
        <w:numPr>
          <w:ilvl w:val="0"/>
          <w:numId w:val="2"/>
        </w:numPr>
        <w:spacing w:after="80"/>
      </w:pPr>
      <w:r>
        <w:t xml:space="preserve">A fuller admin portal: full conversation threads, CRM delivery status, and analytics.</w:t>
      </w:r>
    </w:p>
    <w:p>
      <w:r>
        <w:br w:type="page"/>
      </w:r>
    </w:p>
    <w:p>
      <w:pPr>
        <w:pStyle w:val="Heading1"/>
      </w:pPr>
      <w:r>
        <w:t xml:space="preserve">Where Leads Go, and the Privacy Line</w:t>
      </w:r>
    </w:p>
    <w:p>
      <w:pPr>
        <w:spacing w:after="160"/>
      </w:pPr>
      <w:r>
        <w:t xml:space="preserve">Every lead — however it's captured — lands in the database first. From there, it only leaves MobCoder's systems (to HubSpot, Sheets, or Chat) if two things are both true: the visitor gave consent, and an email address was captured.</w:t>
      </w:r>
    </w:p>
    <w:p>
      <w:pPr>
        <w:spacing w:after="160"/>
      </w:pPr>
      <w:r>
        <w:t xml:space="preserve">Worth knowing: consent currently governs whether a lead's information is exported outward. It does not stop the background scanner from noticing and storing an email or company name mentioned in the chat itself, before any consent is given. That's a fine distinction the team should align on explicitly before scaling up, especially given the EU AI Act disclosure requirement already built into the 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800" w:sz="4"/>
              <w:left w:val="single" w:color="E0A800" w:sz="24"/>
              <w:bottom w:val="single" w:color="E0A800" w:sz="4"/>
              <w:right w:val="single" w:color="E0A800" w:sz="4"/>
            </w:tcBorders>
            <w:shd w:fill="FFF6E5" w:val="clear"/>
            <w:tcMar>
              <w:top w:type="dxa" w:w="160"/>
              <w:left w:type="dxa" w:w="220"/>
              <w:bottom w:type="dxa" w:w="160"/>
              <w:right w:type="dxa" w:w="220"/>
            </w:tcMar>
          </w:tcPr>
          <w:p>
            <w:pPr>
              <w:spacing w:after="80"/>
            </w:pPr>
            <w:r>
              <w:rPr>
                <w:b/>
                <w:bCs/>
              </w:rPr>
              <w:t xml:space="preserve">One more thing to close before flipping the Phase 2 switch:</w:t>
            </w:r>
          </w:p>
          <w:p>
            <w:r>
              <w:t xml:space="preserve">The escalation path to a human can independently notify HubSpot once its webhook is configured — separately from, and not gated by, the main Phase 1/Phase 2 setting. It's harmless today because that webhook isn't set up yet, but it's worth flagging so nobody is surprised if it's turned on before the rest of the sales layer is ready.</w:t>
            </w:r>
          </w:p>
        </w:tc>
      </w:tr>
    </w:tbl>
    <w:p>
      <w:pPr>
        <w:pStyle w:val="Heading1"/>
      </w:pPr>
      <w:r>
        <w:t xml:space="preserve">Bottom Line</w:t>
      </w:r>
    </w:p>
    <w:p>
      <w:pPr>
        <w:spacing w:after="160"/>
      </w:pPr>
      <w:r>
        <w:t xml:space="preserve">Phase 1 is low-risk and close to real: a genuinely helpful bot, honest about what it doesn't know, with manual lead review. The main gap between “built” and “live” is simply putting the widget on the real site and turning on the admin key in production.</w:t>
      </w:r>
    </w:p>
    <w:p>
      <w:pPr>
        <w:spacing w:after="160"/>
      </w:pPr>
      <w:r>
        <w:t xml:space="preserve">Phase 2 is not a rebuild — it's a switch. The sales brain is already written; what's left is validating Phase 1's answers, mapping deal stages in HubSpot, and getting sales sign-off on the qualifying flow.</w:t>
      </w:r>
    </w:p>
    <w:p>
      <w:pPr>
        <w:spacing w:after="160"/>
      </w:pPr>
      <w:r>
        <w:rPr>
          <w:b/>
          <w:bCs/>
        </w:rPr>
        <w:t xml:space="preserve">Recommended next step: finish the production deploy checklist (site embed + admin key), run Phase 1 long enough to trust the answer quality and feedback signal, then schedule the HubSpot pipeline mapping conversation so Phase 2 can flip on without a scramble.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5C8B"/>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203040"/>
      <w:sz w:val="26"/>
      <w:szCs w:val="26"/>
    </w:rPr>
  </w:style>
  <w:style w:type="paragraph" w:styleId="Title">
    <w:name w:val="Title"/>
    <w:basedOn w:val="Normal"/>
    <w:next w:val="Normal"/>
    <w:pPr>
      <w:spacing w:after="80"/>
    </w:pPr>
    <w:rPr>
      <w:rFonts w:ascii="Arial" w:cs="Arial" w:eastAsia="Arial" w:hAnsi="Arial"/>
      <w:b/>
      <w:bCs/>
      <w:color w:val="1F5C8B"/>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2026-07-05T11:25:55.211Z</dcterms:created>
  <dcterms:modified xsi:type="dcterms:W3CDTF">2026-07-05T11:25:55.211Z</dcterms:modified>
</cp:coreProperties>
</file>

<file path=docProps/custom.xml><?xml version="1.0" encoding="utf-8"?>
<Properties xmlns="http://schemas.openxmlformats.org/officeDocument/2006/custom-properties" xmlns:vt="http://schemas.openxmlformats.org/officeDocument/2006/docPropsVTypes"/>
</file>