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b/>
          <w:bCs/>
          <w:color w:val="1F3864"/>
          <w:sz w:val="44"/>
          <w:szCs w:val="44"/>
        </w:rPr>
        <w:t xml:space="preserve">ISO 27001:2022 STATEMENT OF APPLICABILITY</w:t>
      </w:r>
    </w:p>
    <w:p>
      <w:pPr>
        <w:spacing w:after="80"/>
        <w:jc w:val="center"/>
      </w:pPr>
      <w:r>
        <w:rPr>
          <w:color w:val="2E75B6"/>
          <w:sz w:val="26"/>
          <w:szCs w:val="26"/>
        </w:rPr>
        <w:t xml:space="preserve">FinSecure Pvt. Ltd. — ISMS Control Selection &amp; Justification</w:t>
      </w:r>
    </w:p>
    <w:p>
      <w:pPr>
        <w:spacing w:after="300"/>
        <w:jc w:val="center"/>
      </w:pPr>
      <w:r>
        <w:rPr>
          <w:i/>
          <w:iCs/>
          <w:color w:val="666666"/>
          <w:sz w:val="19"/>
          <w:szCs w:val="19"/>
        </w:rPr>
        <w:t xml:space="preserve">Prepared by: Pranay Kumar Moluguri — GRC Analyst  |  Version 1.0  |  May 2026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4560"/>
        <w:gridCol w:w="2280"/>
        <w:gridCol w:w="4560"/>
      </w:tblGrid>
      <w:tr>
        <w:trPr>
          <w:tblHeader/>
        </w:trPr>
        <w:tc>
          <w:tcPr>
            <w:tcW w:type="dxa" w:w="2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FinSecure Pvt. Ltd.</w:t>
            </w:r>
          </w:p>
        </w:tc>
        <w:tc>
          <w:tcPr>
            <w:tcW w:type="dxa" w:w="2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ISO/IEC 27001:2022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Pranay Kumar Moluguri — GRC Analyst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May 2027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Controls Assessed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 of 93 Annex A Controls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CONFIDENTIAL</w:t>
            </w:r>
          </w:p>
        </w:tc>
      </w:tr>
    </w:tbl>
    <w:p>
      <w:pPr>
        <w:spacing w:after="0" w:before="160"/>
      </w:pPr>
    </w:p>
    <w:p>
      <w:pPr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1. PURPOSE AND SCOPE</w:t>
      </w:r>
    </w:p>
    <w:p>
      <w:pPr>
        <w:spacing w:after="60" w:before="60"/>
      </w:pPr>
      <w:r>
        <w:rPr>
          <w:sz w:val="19"/>
          <w:szCs w:val="19"/>
        </w:rPr>
        <w:t xml:space="preserve">This Statement of Applicability (SoA) is a mandatory ISO 27001:2022 document that records which Annex A controls are applicable to FinSecure Pvt. Ltd., the justification for inclusion or exclusion, and the current implementation status of each control.</w:t>
      </w:r>
    </w:p>
    <w:p>
      <w:pPr>
        <w:spacing w:after="0" w:before="80"/>
      </w:pPr>
    </w:p>
    <w:p>
      <w:pPr>
        <w:spacing w:after="60" w:before="60"/>
      </w:pPr>
      <w:r>
        <w:rPr>
          <w:sz w:val="19"/>
          <w:szCs w:val="19"/>
        </w:rPr>
        <w:t xml:space="preserve">The SoA is derived from FinSecure's risk assessment and treatment process. Every applicable control must be justified by identified risks. Every excluded control must be justified by documented reasoning.</w:t>
      </w:r>
    </w:p>
    <w:p>
      <w:pPr>
        <w:spacing w:after="0" w:before="80"/>
      </w:pPr>
    </w:p>
    <w:p>
      <w:pPr>
        <w:spacing w:after="80" w:before="180"/>
      </w:pPr>
      <w:r>
        <w:rPr>
          <w:b/>
          <w:bCs/>
          <w:color w:val="2E75B6"/>
          <w:sz w:val="21"/>
          <w:szCs w:val="21"/>
        </w:rPr>
        <w:t xml:space="preserve">1.1 About FinSecure Pvt. Ltd.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Industry: Fintech — Digital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Employees: 50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Customers: 100,000 active payment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Infrastructure: AWS Cloud (primary), remote working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Data handled: Customer PII, payment card data (PAN), transaction history, KYC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Certification goal: ISO 27001:2022 within 12 months</w:t>
      </w:r>
    </w:p>
    <w:p>
      <w:pPr>
        <w:spacing w:after="0" w:before="160"/>
      </w:pPr>
    </w:p>
    <w:p>
      <w:pPr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2. WHAT IS A STATEMENT OF APPLICABILITY?</w:t>
      </w:r>
    </w:p>
    <w:p>
      <w:pPr>
        <w:spacing w:after="60" w:before="60"/>
      </w:pPr>
      <w:r>
        <w:rPr>
          <w:sz w:val="19"/>
          <w:szCs w:val="19"/>
        </w:rPr>
        <w:t xml:space="preserve">The Statement of Applicability is one of the most important documents in an ISO 27001 ISMS. It serves three purposes: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Documents which of the 93 Annex A controls apply to the organization and why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Provides justification for any controls that are excluded — auditors will scrutinize exclusions carefully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Tracks implementation status — showing the certification journey from current state to target state</w:t>
      </w:r>
    </w:p>
    <w:p>
      <w:pPr>
        <w:spacing w:after="0" w:before="80"/>
      </w:pPr>
    </w:p>
    <w:p>
      <w:pPr>
        <w:spacing w:after="60" w:before="60"/>
      </w:pPr>
      <w:r>
        <w:rPr>
          <w:sz w:val="19"/>
          <w:szCs w:val="19"/>
        </w:rPr>
        <w:t xml:space="preserve">GRC Analyst Note: The SoA is NOT a checkbox exercise. Each decision — include or exclude — must be defensible under audit scrutiny. This document records the reasoning behind each decision, not just the decision itself.</w:t>
      </w:r>
    </w:p>
    <w:p>
      <w:pPr>
        <w:spacing w:after="0" w:before="160"/>
      </w:pPr>
    </w:p>
    <w:p>
      <w:pPr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3. KEY GRC ANALYST DECISIONS &amp; JUSTIFICATIONS</w:t>
      </w:r>
    </w:p>
    <w:p>
      <w:pPr>
        <w:spacing w:after="80" w:before="180"/>
      </w:pPr>
      <w:r>
        <w:rPr>
          <w:b/>
          <w:bCs/>
          <w:color w:val="2E75B6"/>
          <w:sz w:val="21"/>
          <w:szCs w:val="21"/>
        </w:rPr>
        <w:t xml:space="preserve">3.1 Why these 38 controls were selected</w:t>
      </w:r>
    </w:p>
    <w:p>
      <w:pPr>
        <w:spacing w:after="60" w:before="60"/>
      </w:pPr>
      <w:r>
        <w:rPr>
          <w:sz w:val="19"/>
          <w:szCs w:val="19"/>
        </w:rPr>
        <w:t xml:space="preserve">FinSecure's risk assessment identified the following primary risk areas that drove control selection: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Payment card data exposure — drives cryptography, access control and network security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Cloud infrastructure risks — drives configuration management, logging and monitoring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Third party vendor risk — drives supplier relationship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People security — drives screening, training and termination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Regulatory obligations — DPDP Act 2023 and PCI DSS requirements drive privacy and data protection controls</w:t>
      </w:r>
    </w:p>
    <w:p>
      <w:pPr>
        <w:spacing w:after="0" w:before="80"/>
      </w:pPr>
    </w:p>
    <w:p>
      <w:pPr>
        <w:spacing w:after="80" w:before="180"/>
      </w:pPr>
      <w:r>
        <w:rPr>
          <w:b/>
          <w:bCs/>
          <w:color w:val="2E75B6"/>
          <w:sz w:val="21"/>
          <w:szCs w:val="21"/>
        </w:rPr>
        <w:t xml:space="preserve">3.2 Controls deliberately excluded and why</w:t>
      </w:r>
    </w:p>
    <w:p>
      <w:pPr>
        <w:spacing w:after="60" w:before="60"/>
      </w:pPr>
      <w:r>
        <w:rPr>
          <w:sz w:val="19"/>
          <w:szCs w:val="19"/>
        </w:rPr>
        <w:t xml:space="preserve">The following control categories were assessed as not applicable to FinSecure with documented justification:</w:t>
      </w:r>
    </w:p>
    <w:p>
      <w:pPr>
        <w:spacing w:after="0" w:before="8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888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88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Exclusion Justification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A.7.3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Securing offices, rooms and facilities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FinSecure is a cloud-first remote company. No dedicated server rooms or data processing facilities on premises. AWS handles physical data centre security under shared responsibility model.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A.7.4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Physical security monitoring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Applies to physical data centre monitoring. FinSecure relies on AWS physical security controls — covered under AWS compliance certifications (ISO 27001, SOC 2). Included in vendor assessment.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A.7.5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Protecting against physical and environmental threats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on-premises servers. AWS data centres handle flood, fire and environmental protection. FinSecure office has no production systems.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A.7.6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Working in secure areas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secure processing areas exist at FinSecure. All processing occurs in AWS. Excluded — not applicable to cloud-only architecture.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A.7.8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Siting and protection of equipment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owned infrastructure to site. AWS manages all equipment placement and protection. Employee laptops covered under A.7.9.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sz w:val="19"/>
          <w:szCs w:val="19"/>
        </w:rPr>
        <w:t xml:space="preserve">GRC Analyst Judgment: These exclusions are defensible because FinSecure is a cloud-native company. However, the ISO 27001 auditor will verify that AWS provides equivalent controls through their own certification. FinSecure must maintain evidence of AWS compliance (AWS SOC 2 reports, ISO 27001 certificate) to justify these exclusions.</w:t>
      </w:r>
    </w:p>
    <w:p>
      <w:pPr>
        <w:spacing w:after="0" w:before="160"/>
      </w:pPr>
    </w:p>
    <w:p>
      <w:pPr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4. APPLICABILITY SUMMARY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Percentage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Applicable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F8F00"/>
                <w:sz w:val="18"/>
                <w:szCs w:val="18"/>
              </w:rPr>
              <w:t xml:space="preserve">Partially Applicable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 Status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Maintain — review annually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75B6"/>
                <w:sz w:val="18"/>
                <w:szCs w:val="18"/>
              </w:rPr>
              <w:t xml:space="preserve">Planned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 within 60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 — prioritized below</w:t>
            </w:r>
          </w:p>
        </w:tc>
      </w:tr>
    </w:tbl>
    <w:p>
      <w:pPr>
        <w:spacing w:after="0" w:before="160"/>
      </w:pPr>
    </w:p>
    <w:p>
      <w:pPr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5. COMPLETE STATEMENT OF APPLICABILITY — 38 CONTROLS</w:t>
      </w:r>
    </w:p>
    <w:p>
      <w:pPr>
        <w:spacing w:after="60" w:before="60"/>
      </w:pPr>
      <w:r>
        <w:rPr>
          <w:sz w:val="19"/>
          <w:szCs w:val="19"/>
        </w:rPr>
        <w:t xml:space="preserve">The following table documents applicability decisions and implementation status for all assessed controls. Each decision includes business justification and implementation evidence.</w:t>
      </w:r>
    </w:p>
    <w:p>
      <w:pPr>
        <w:spacing w:after="0" w:before="8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800"/>
        <w:gridCol w:w="1600"/>
        <w:gridCol w:w="1400"/>
        <w:gridCol w:w="2680"/>
        <w:gridCol w:w="1400"/>
        <w:gridCol w:w="2600"/>
      </w:tblGrid>
      <w:tr>
        <w:trPr>
          <w:tblHeader/>
        </w:trP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Ctrl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 Name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Applicable?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Business Justification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GRC 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A.5.1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Policies for information security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Planned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FinSecure handles 100k customer payment records — formal security policy mandatory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Draft Information Security Policy created — pending board approval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Critical foundation control — must be completed before certification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A.5.2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Information security roles and responsibilities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Planned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Clear ownership of security required across 4-person 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RACI matrix in development — CSO role identified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Small team means roles overlap — document clearly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A.5.3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Segregation of duties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Single admin manages all AWS — critical control gap identified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 segregation currently — single admin has all access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CRITICAL — highest priority for implementation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A.5.9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Inventory of information and other associated assets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Planned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Payment data, AWS infrastructure and customer PII require formal inventory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Informal asset list exists — formal CMDB not deployed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Cloud assets not currently tracked — gap identified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A.5.10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Acceptable use of information and other associated assets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Employees handle sensitive customer and financial data daily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 acceptable use policy exists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Required before staff can sign compliance acknowledgement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A.5.12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Classification of information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PAN data, PII and internal data require different protection levels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 data classification scheme defined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Recommend 4 levels: Public, Internal, Confidential, Restricted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A.5.13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Labelling of information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Partially 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Digital data labelling required — physical labelling minimal for cloud-first 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 labelling standards defined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Focus on digital labelling given AWS-first architecture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A.5.14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Information transfer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Card data transferred between payment gateway and internal systems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Internal APIs use HTTP — unencrypted data transfer identified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Critical gap — force TLS on all data transfers immediately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A.5.15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Access control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All developers have CDE access — least privilege not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 formal access control policy. All staff have admin access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Implement RBAC — highest priority control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A.5.16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Identity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Planned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Multiple user identities across AWS, payment system and databases require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AWS IAM in use — formal identity management process not documented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Formalize existing IAM practices into documented process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A.5.17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Authentication information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Weak passwords identified during assessment. No password policy exists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 password policy. Simple passwords in use across team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Enforce 12 character minimum, complexity and rotation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A.5.18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Access rights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Access rights not reviewed — former contractors may retain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 quarterly access review process. No deprovisioning procedure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Implement quarterly review and automated deprovisioning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A.5.19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Information security in supplier relationships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Payment gateway and 3 other vendors have CDE access — no security assessments conducted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 vendor security questionnaires. No security clauses in contracts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Conduct immediate vendor risk assessment for all CDE-connected vendors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A.5.20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Addressing information security within supplier agreements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Vendor contracts must include data protection and security requirements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Existing vendor contracts have no security clauses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Add security annex to all vendor agreements at next renewal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A.5.24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Information security incident management planning and preparation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Payment company must have structured incident response for data breaches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 Incident Response Plan exists. Incidents handled ad hoc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Develop IRP and conduct tabletop exercise within 30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A.5.25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Assessment and decision on information security events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Events must be triaged and classified consistently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 event classification process defined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Define severity levels and response procedures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A.5.26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Response to information security incidents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Breach response mandatory under DPDP Act 2023 and PCI DSS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 structured breach response process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DPDP requires prompt notification to Data Protection 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A.5.29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Information security during disruption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Planned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Payment platform availability is business critical — 99.9% uptime expected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Basic BCP document exists but untested in 18 months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Test BCP within 30 days. Validate RTO/RPO targets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A.5.30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ICT readiness for business continuity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AWS infrastructure must remain available during incidents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 ICT continuity plan separate from general BCP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Define AWS failover procedures and test annually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A.6.1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Screening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People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Planned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Staff have access to 100k customer payment records — background checks essential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Background checks done for some roles — no consistent policy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Implement mandatory screening for all roles with CDE access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A.6.2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Terms and conditions of employment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People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All staff must acknowledge security responsibilities on joining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Employment contracts include confidentiality clauses — all staff signed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No action required — maintain current practice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A.6.3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Information security awareness, education and training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People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Phishing and social engineering primary attack vectors for fintech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 structured security awareness program. Last training 14 months ago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Launch annual mandatory training. Quarterly phishing simulations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A.6.4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Disciplinary process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People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Planned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Security policy violations require defined consequences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HR disciplinary process exists — does not cover security violations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Add security violation section to existing disciplinary policy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A.6.5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Responsibilities after termination or change of employment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People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Access revocation on termination critical for CDE protection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 formal offboarding process. Average access revocation takes 48+ hours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Automate account deactivation — target 2 hours from termination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A.7.1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Physical security perimeters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Physical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Office premises contain employee devices with access to CDE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Access card entry system installed. CCTV coverage of entrance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No action required — maintain and review annually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A.7.2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Physical entry controls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Physical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Visitor access to premises must be controlled and logged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Visitor log maintained. All visitors escorted by staff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No action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A.7.7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Clear desk and clear screen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Physical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Sensitive documents observed on desks during assessment walkthrough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 clear desk policy. Screens not locked when staff leave workstations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Issue policy immediately. Configure 5-minute auto screen lock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A.7.9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Security of assets off-premises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Physical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All staff work remotely — laptops leave premises daily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 MDM solution. Full disk encryption status unverified on all devices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Deploy MDM solution. Enforce encryption verification on all laptops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A.7.14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Secure disposal or re-use of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Physical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Old hardware may contain customer or card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 documented disposal procedure for equipment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Implement secure disposal using certified data destruction vendor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A.8.2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Privileged access rights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Single admin manages all AWS with no monitoring — highest risk 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 PAM solution. Privileged sessions not recorded or monitored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Deploy PAM solution. Implement session recording for all privileged access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A.8.7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Protection against malware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Partially Applicable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Payment servers and employee devices require malware protection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Antivirus on employee laptops. CDE servers have no malware protection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Deploy EDR on all CDE servers as immediate 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A.8.8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Management of technical vulnerabilities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Regular vulnerability scanning required — aligned to pentesting expertise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 formal scanning program. Last scan conducted 6 months ago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Implement quarterly automated scanning with defined remediation SLAs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A.8.9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Configuration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AWS misconfigurations identified — S3 buckets exposed, security groups overpermissive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 baseline configuration standards. No CSPM tool deployed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Deploy CSPM tool. Implement CIS benchmarks for AWS hardening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A.8.13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Information backup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Planned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Customer payment data backup critical for business continuity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Daily S3 backups configured — restoration never tested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Conduct monthly restore tests. Confirm cross-region replication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A.8.15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Logging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Planned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PCI DSS and ISO 27001 both require comprehensive logging of CDE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Splunk deployed — CDE systems not fully onboarded. No retention policy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Onboard all CDE systems. Define 12-month log retention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A.8.24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Use of cryptography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Partially Applicable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Customer PAN data must be encrypted at rest and in transit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Database encryption enabled. Internal APIs use HTTP — critical gap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Force TLS 1.2 on ALL APIs immediately. Schedule annual key rotation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A.8.28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Secure coding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75623"/>
                <w:sz w:val="17"/>
                <w:szCs w:val="17"/>
              </w:rPr>
              <w:t xml:space="preserve">Applicable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Not Implemented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In-house developed payment application requires secure coding standards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 secure coding standards. No SAST tool in CI/CD pipeline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5"/>
                <w:szCs w:val="15"/>
              </w:rPr>
              <w:t xml:space="preserve">Implement SAST tool. Enforce code review before production deployment</w:t>
            </w:r>
          </w:p>
        </w:tc>
      </w:tr>
    </w:tbl>
    <w:p>
      <w:pPr>
        <w:spacing w:after="0" w:before="160"/>
      </w:pPr>
    </w:p>
    <w:p>
      <w:pPr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6. PRIORITY IMPLEMENTATION PLAN</w:t>
      </w:r>
    </w:p>
    <w:p>
      <w:pPr>
        <w:spacing w:after="60" w:before="60"/>
      </w:pPr>
      <w:r>
        <w:rPr>
          <w:sz w:val="19"/>
          <w:szCs w:val="19"/>
        </w:rPr>
        <w:t xml:space="preserve">Based on risk assessment results — the following implementation order is recommended:</w:t>
      </w:r>
    </w:p>
    <w:p>
      <w:pPr>
        <w:spacing w:after="0" w:before="80"/>
      </w:pPr>
    </w:p>
    <w:p>
      <w:pPr>
        <w:spacing w:after="80" w:before="180"/>
      </w:pPr>
      <w:r>
        <w:rPr>
          <w:b/>
          <w:bCs/>
          <w:color w:val="2E75B6"/>
          <w:sz w:val="21"/>
          <w:szCs w:val="21"/>
        </w:rPr>
        <w:t xml:space="preserve">Immediate — Critical Priority (0-14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A.5.3 — Segregation of duties — single admin access is highest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A.5.15 — Access control — remove excessive CDE access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A.5.17 — Authentication — enforce password policy and MFA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A.8.2 — Privileged access rights — deploy PAM 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A.5.14 — Information transfer — force TLS on all internal APIs</w:t>
      </w:r>
    </w:p>
    <w:p>
      <w:pPr>
        <w:spacing w:after="80" w:before="180"/>
      </w:pPr>
      <w:r>
        <w:rPr>
          <w:b/>
          <w:bCs/>
          <w:color w:val="2E75B6"/>
          <w:sz w:val="21"/>
          <w:szCs w:val="21"/>
        </w:rPr>
        <w:t xml:space="preserve">Short Term — High Priority (14-60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A.5.1 — Complete Information Security Policy — obtain board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A.5.24 — Develop Incident Response Plan — conduct tabletop exercise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A.6.3 — Launch security awareness training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A.8.8 — Implement quarterly vulnerability scanning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A.8.9 — Deploy CSPM tool — implement AWS CIS benchmarks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A.5.19 — Conduct vendor risk assessments for all CDE vendors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A.6.5 — Automate employee offboarding and access revocation</w:t>
      </w:r>
    </w:p>
    <w:p>
      <w:pPr>
        <w:spacing w:after="80" w:before="180"/>
      </w:pPr>
      <w:r>
        <w:rPr>
          <w:b/>
          <w:bCs/>
          <w:color w:val="2E75B6"/>
          <w:sz w:val="21"/>
          <w:szCs w:val="21"/>
        </w:rPr>
        <w:t xml:space="preserve">Medium Term (60-120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A.5.12 — Implement data classification scheme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A.8.13 — Conduct backup restoration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A.8.15 — Complete SIEM onboarding for all CDE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A.7.9 — Deploy MDM solution on all employee laptops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A.7.14 — Implement secure hardware disposal procedure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19"/>
          <w:szCs w:val="19"/>
        </w:rPr>
        <w:t xml:space="preserve">A.5.29 — Test Business Continuity Plan</w:t>
      </w:r>
    </w:p>
    <w:p>
      <w:pPr>
        <w:spacing w:after="0" w:before="160"/>
      </w:pPr>
    </w:p>
    <w:p>
      <w:pPr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7. DOCUMENT APPROVAL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GRC Analyst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Pranay Kumar Moluguri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Chief Security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_______________</w:t>
            </w:r>
          </w:p>
        </w:tc>
      </w:tr>
    </w:tbl>
    <w:p>
      <w:pPr>
        <w:spacing w:after="0" w:before="120"/>
      </w:pPr>
    </w:p>
    <w:p>
      <w:pPr>
        <w:pBdr>
          <w:top w:val="single" w:color="1F3864" w:sz="4" w:space="1"/>
        </w:pBdr>
        <w:spacing w:before="160"/>
        <w:jc w:val="center"/>
      </w:pPr>
      <w:r>
        <w:rPr>
          <w:i/>
          <w:iCs/>
          <w:color w:val="888888"/>
          <w:sz w:val="15"/>
          <w:szCs w:val="15"/>
        </w:rPr>
        <w:t xml:space="preserve">This SoA is a living document — reviewed annually and updated following significant changes to the organization, risk landscape or regulatory environment. © FinSecure Pvt. Ltd. 2026 — CONFIDENTIAL</w:t>
      </w:r>
    </w:p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spacing w:before="160"/>
    </w:pPr>
    <w:r>
      <w:rPr>
        <w:color w:val="666666"/>
        <w:sz w:val="17"/>
        <w:szCs w:val="17"/>
      </w:rPr>
      <w:t xml:space="preserve">ISO 27001:2022 SoA  |  Version 1.0  |  Confidential  | 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7"/>
        <w:szCs w:val="17"/>
      </w:rPr>
      <w:t xml:space="preserve"> of </w:t>
    </w:r>
    <w:r>
      <w:rPr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spacing w:after="160"/>
    </w:pPr>
    <w:r>
      <w:rPr>
        <w:color w:val="666666"/>
        <w:sz w:val="17"/>
        <w:szCs w:val="17"/>
      </w:rPr>
      <w:t xml:space="preserve">CONFIDENTIAL  |  ISO 27001:2022 Statement of Applicability  |  FinSecure Pvt. Ltd.  |  GRC Analyst: Pranay Kumar Moluguri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2E75B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2026-05-19T03:07:43.615Z</dcterms:created>
  <dcterms:modified xsi:type="dcterms:W3CDTF">2026-05-19T03:07:43.628Z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