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3864"/>
          <w:sz w:val="44"/>
          <w:szCs w:val="44"/>
        </w:rPr>
        <w:t xml:space="preserve">PCI DSS v4.0 NETWORK SEGMENTATION REVIEW</w:t>
      </w:r>
    </w:p>
    <w:p>
      <w:pPr>
        <w:spacing w:after="80"/>
        <w:jc w:val="center"/>
      </w:pPr>
      <w:r>
        <w:rPr>
          <w:color w:val="2E75B6"/>
          <w:sz w:val="26"/>
          <w:szCs w:val="26"/>
        </w:rPr>
        <w:t xml:space="preserve">Cardholder Data Environment Assessment &amp; Gap Analysis</w:t>
      </w:r>
    </w:p>
    <w:p>
      <w:pPr>
        <w:spacing w:after="300"/>
        <w:jc w:val="center"/>
      </w:pPr>
      <w:r>
        <w:rPr>
          <w:i/>
          <w:iCs/>
          <w:color w:val="666666"/>
          <w:sz w:val="20"/>
          <w:szCs w:val="20"/>
        </w:rPr>
        <w:t xml:space="preserve">FinSecure Pvt. Ltd.  |  GRC Analyst: Pranay Kumar Moluguri  |  May 2026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4560"/>
        <w:gridCol w:w="2280"/>
        <w:gridCol w:w="4560"/>
      </w:tblGrid>
      <w:tr>
        <w:trPr>
          <w:tblHeader/>
        </w:trPr>
        <w:tc>
          <w:tcPr>
            <w:tcW w:type="dxa" w:w="22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Organization</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FinSecure Pvt. Ltd.</w:t>
            </w:r>
          </w:p>
        </w:tc>
        <w:tc>
          <w:tcPr>
            <w:tcW w:type="dxa" w:w="22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Assessment Date</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May 2026</w:t>
            </w:r>
          </w:p>
        </w:tc>
      </w:tr>
      <w:tr>
        <w:tc>
          <w:tcPr>
            <w:tcW w:type="dxa" w:w="228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Standard</w:t>
            </w:r>
          </w:p>
        </w:tc>
        <w:tc>
          <w:tcPr>
            <w:tcW w:type="dxa" w:w="456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PCI DSS v4.0</w:t>
            </w:r>
          </w:p>
        </w:tc>
        <w:tc>
          <w:tcPr>
            <w:tcW w:type="dxa" w:w="228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Audit Date</w:t>
            </w:r>
          </w:p>
        </w:tc>
        <w:tc>
          <w:tcPr>
            <w:tcW w:type="dxa" w:w="456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60 days from assessment</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Assessor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Pranay Kumar Moluguri — GRC Analyst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Classification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C00000"/>
                <w:sz w:val="19"/>
                <w:szCs w:val="19"/>
              </w:rPr>
              <w:t xml:space="preserve">CONFIDENTIAL</w:t>
            </w:r>
          </w:p>
        </w:tc>
      </w:tr>
      <w:tr>
        <w:tc>
          <w:tcPr>
            <w:tcW w:type="dxa" w:w="228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Merchant Level</w:t>
            </w:r>
          </w:p>
        </w:tc>
        <w:tc>
          <w:tcPr>
            <w:tcW w:type="dxa" w:w="456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Level 2 — 1M to 6M transactions per year</w:t>
            </w:r>
          </w:p>
        </w:tc>
        <w:tc>
          <w:tcPr>
            <w:tcW w:type="dxa" w:w="228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Industry</w:t>
            </w:r>
          </w:p>
        </w:tc>
        <w:tc>
          <w:tcPr>
            <w:tcW w:type="dxa" w:w="456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Fintech — Digital Payments</w:t>
            </w:r>
          </w:p>
        </w:tc>
      </w:tr>
    </w:tbl>
    <w:p>
      <w:pPr>
        <w:spacing w:after="0" w:before="160"/>
      </w:pPr>
    </w:p>
    <w:p>
      <w:pPr>
        <w:pBdr>
          <w:bottom w:val="single" w:color="1F3864" w:sz="6" w:space="1"/>
        </w:pBdr>
        <w:spacing w:after="100" w:before="280"/>
      </w:pPr>
      <w:r>
        <w:rPr>
          <w:b/>
          <w:bCs/>
          <w:color w:val="1F3864"/>
          <w:sz w:val="24"/>
          <w:szCs w:val="24"/>
        </w:rPr>
        <w:t xml:space="preserve">1. EXECUTIVE SUMMARY</w:t>
      </w:r>
    </w:p>
    <w:p>
      <w:pPr>
        <w:spacing w:after="60" w:before="60"/>
      </w:pPr>
      <w:r>
        <w:rPr>
          <w:sz w:val="20"/>
          <w:szCs w:val="20"/>
        </w:rPr>
        <w:t xml:space="preserve">This PCI DSS v4.0 Network Segmentation Review was conducted for FinSecure Pvt. Ltd. in preparation for their upcoming QSA audit in 60 days. FinSecure processes credit and debit card payments for 100,000 customers on AWS infrastructure.</w:t>
      </w:r>
    </w:p>
    <w:p>
      <w:pPr>
        <w:spacing w:after="0" w:before="80"/>
      </w:pPr>
    </w:p>
    <w:p>
      <w:pPr>
        <w:spacing w:after="60" w:before="60"/>
      </w:pPr>
      <w:r>
        <w:rPr>
          <w:sz w:val="20"/>
          <w:szCs w:val="20"/>
        </w:rPr>
        <w:t xml:space="preserve">The assessment identified a critical architectural vulnerability — FinSecure currently operates a FLAT NETWORK where all systems including payment servers, customer database, development servers and employee workstations share the same network. This means the entire infrastructure is currently in PCI DSS scope, significantly increasing compliance burden and security risk.</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Total Requirements</w:t>
            </w:r>
          </w:p>
        </w:tc>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Compliant</w:t>
            </w:r>
          </w:p>
        </w:tc>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Partial</w:t>
            </w:r>
          </w:p>
        </w:tc>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Non-Compliant</w:t>
            </w:r>
          </w:p>
        </w:tc>
      </w:tr>
      <w:tr>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12</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375623"/>
                <w:sz w:val="19"/>
                <w:szCs w:val="19"/>
              </w:rPr>
              <w:t xml:space="preserve">0</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BF8F00"/>
                <w:sz w:val="19"/>
                <w:szCs w:val="19"/>
              </w:rPr>
              <w:t xml:space="preserve">6</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C00000"/>
                <w:sz w:val="19"/>
                <w:szCs w:val="19"/>
              </w:rPr>
              <w:t xml:space="preserve">6</w:t>
            </w:r>
          </w:p>
        </w:tc>
      </w:tr>
    </w:tbl>
    <w:p>
      <w:pPr>
        <w:spacing w:after="0" w:before="120"/>
      </w:pPr>
    </w:p>
    <w:p>
      <w:pPr>
        <w:spacing w:after="60" w:before="60"/>
      </w:pPr>
      <w:r>
        <w:rPr>
          <w:sz w:val="20"/>
          <w:szCs w:val="20"/>
        </w:rPr>
        <w:t xml:space="preserve">Key finding: 5 Critical gaps identified — all related to absent network segmentation and CDE exposure. Immediate action required before audit.</w:t>
      </w:r>
    </w:p>
    <w:p>
      <w:pPr>
        <w:spacing w:after="0" w:before="160"/>
      </w:pPr>
    </w:p>
    <w:p>
      <w:pPr>
        <w:pBdr>
          <w:bottom w:val="single" w:color="1F3864" w:sz="6" w:space="1"/>
        </w:pBdr>
        <w:spacing w:after="100" w:before="280"/>
      </w:pPr>
      <w:r>
        <w:rPr>
          <w:b/>
          <w:bCs/>
          <w:color w:val="1F3864"/>
          <w:sz w:val="24"/>
          <w:szCs w:val="24"/>
        </w:rPr>
        <w:t xml:space="preserve">2. NETWORK SEGMENTATION — WHY IT MATTERS</w:t>
      </w:r>
    </w:p>
    <w:p>
      <w:pPr>
        <w:spacing w:after="60" w:before="60"/>
      </w:pPr>
      <w:r>
        <w:rPr>
          <w:sz w:val="20"/>
          <w:szCs w:val="20"/>
        </w:rPr>
        <w:t xml:space="preserve">Network segmentation is the practice of dividing a network into isolated zones so that systems in one zone cannot directly communicate with systems in another zone without explicit permission.</w:t>
      </w:r>
    </w:p>
    <w:p>
      <w:pPr>
        <w:spacing w:after="0" w:before="80"/>
      </w:pPr>
    </w:p>
    <w:p>
      <w:pPr>
        <w:spacing w:after="80" w:before="200"/>
      </w:pPr>
      <w:r>
        <w:rPr>
          <w:b/>
          <w:bCs/>
          <w:color w:val="2E75B6"/>
          <w:sz w:val="22"/>
          <w:szCs w:val="22"/>
        </w:rPr>
        <w:t xml:space="preserve">2.1 Current State — Flat Network (RISK)</w:t>
      </w:r>
    </w:p>
    <w:p>
      <w:pPr>
        <w:spacing w:after="60" w:before="60"/>
      </w:pPr>
      <w:r>
        <w:rPr>
          <w:sz w:val="20"/>
          <w:szCs w:val="20"/>
        </w:rPr>
        <w:t xml:space="preserve">FinSecure currently operates with a flat network architecture:</w:t>
      </w:r>
    </w:p>
    <w:p>
      <w:pPr>
        <w:pStyle w:val="ListParagraph"/>
        <w:numPr>
          <w:ilvl w:val="0"/>
          <w:numId w:val="2"/>
        </w:numPr>
        <w:spacing w:after="40" w:before="40"/>
      </w:pPr>
      <w:r>
        <w:rPr>
          <w:sz w:val="20"/>
          <w:szCs w:val="20"/>
        </w:rPr>
        <w:t xml:space="preserve">Payment Processing Server — same network as development</w:t>
      </w:r>
    </w:p>
    <w:p>
      <w:pPr>
        <w:pStyle w:val="ListParagraph"/>
        <w:numPr>
          <w:ilvl w:val="0"/>
          <w:numId w:val="2"/>
        </w:numPr>
        <w:spacing w:after="40" w:before="40"/>
      </w:pPr>
      <w:r>
        <w:rPr>
          <w:sz w:val="20"/>
          <w:szCs w:val="20"/>
        </w:rPr>
        <w:t xml:space="preserve">Customer Database — accessible from employee laptops</w:t>
      </w:r>
    </w:p>
    <w:p>
      <w:pPr>
        <w:pStyle w:val="ListParagraph"/>
        <w:numPr>
          <w:ilvl w:val="0"/>
          <w:numId w:val="2"/>
        </w:numPr>
        <w:spacing w:after="40" w:before="40"/>
      </w:pPr>
      <w:r>
        <w:rPr>
          <w:sz w:val="20"/>
          <w:szCs w:val="20"/>
        </w:rPr>
        <w:t xml:space="preserve">Development Server — direct access to production systems</w:t>
      </w:r>
    </w:p>
    <w:p>
      <w:pPr>
        <w:pStyle w:val="ListParagraph"/>
        <w:numPr>
          <w:ilvl w:val="0"/>
          <w:numId w:val="2"/>
        </w:numPr>
        <w:spacing w:after="40" w:before="40"/>
      </w:pPr>
      <w:r>
        <w:rPr>
          <w:sz w:val="20"/>
          <w:szCs w:val="20"/>
        </w:rPr>
        <w:t xml:space="preserve">Employee workstations — no isolation from CDE</w:t>
      </w:r>
    </w:p>
    <w:p>
      <w:pPr>
        <w:spacing w:after="0" w:before="80"/>
      </w:pPr>
    </w:p>
    <w:p>
      <w:pPr>
        <w:spacing w:after="60" w:before="60"/>
      </w:pPr>
      <w:r>
        <w:rPr>
          <w:sz w:val="20"/>
          <w:szCs w:val="20"/>
        </w:rPr>
        <w:t xml:space="preserve">RISK: If any system is compromised — attacker has potential lateral movement access to the entire CDE including card data.</w:t>
      </w:r>
    </w:p>
    <w:p>
      <w:pPr>
        <w:spacing w:after="0" w:before="80"/>
      </w:pPr>
    </w:p>
    <w:p>
      <w:pPr>
        <w:spacing w:after="80" w:before="200"/>
      </w:pPr>
      <w:r>
        <w:rPr>
          <w:b/>
          <w:bCs/>
          <w:color w:val="2E75B6"/>
          <w:sz w:val="22"/>
          <w:szCs w:val="22"/>
        </w:rPr>
        <w:t xml:space="preserve">2.2 Target State — Segmented Network (SECURE)</w:t>
      </w:r>
    </w:p>
    <w:p>
      <w:pPr>
        <w:pStyle w:val="ListParagraph"/>
        <w:numPr>
          <w:ilvl w:val="0"/>
          <w:numId w:val="2"/>
        </w:numPr>
        <w:spacing w:after="40" w:before="40"/>
      </w:pPr>
      <w:r>
        <w:rPr>
          <w:sz w:val="20"/>
          <w:szCs w:val="20"/>
        </w:rPr>
        <w:t xml:space="preserve">CDE Network — Payment Server + Customer Database + CDE S3 buckets only</w:t>
      </w:r>
    </w:p>
    <w:p>
      <w:pPr>
        <w:pStyle w:val="ListParagraph"/>
        <w:numPr>
          <w:ilvl w:val="0"/>
          <w:numId w:val="2"/>
        </w:numPr>
        <w:spacing w:after="40" w:before="40"/>
      </w:pPr>
      <w:r>
        <w:rPr>
          <w:sz w:val="20"/>
          <w:szCs w:val="20"/>
        </w:rPr>
        <w:t xml:space="preserve">Development Network — completely isolated, no real card data, no production access</w:t>
      </w:r>
    </w:p>
    <w:p>
      <w:pPr>
        <w:pStyle w:val="ListParagraph"/>
        <w:numPr>
          <w:ilvl w:val="0"/>
          <w:numId w:val="2"/>
        </w:numPr>
        <w:spacing w:after="40" w:before="40"/>
      </w:pPr>
      <w:r>
        <w:rPr>
          <w:sz w:val="20"/>
          <w:szCs w:val="20"/>
        </w:rPr>
        <w:t xml:space="preserve">Corporate Network — employee laptops, HR systems, email</w:t>
      </w:r>
    </w:p>
    <w:p>
      <w:pPr>
        <w:pStyle w:val="ListParagraph"/>
        <w:numPr>
          <w:ilvl w:val="0"/>
          <w:numId w:val="2"/>
        </w:numPr>
        <w:spacing w:after="40" w:before="40"/>
      </w:pPr>
      <w:r>
        <w:rPr>
          <w:sz w:val="20"/>
          <w:szCs w:val="20"/>
        </w:rPr>
        <w:t xml:space="preserve">DMZ — public-facing APIs with firewall between DMZ and CDE</w:t>
      </w:r>
    </w:p>
    <w:p>
      <w:pPr>
        <w:spacing w:after="0" w:before="80"/>
      </w:pPr>
    </w:p>
    <w:p>
      <w:pPr>
        <w:spacing w:after="60" w:before="60"/>
      </w:pPr>
      <w:r>
        <w:rPr>
          <w:sz w:val="20"/>
          <w:szCs w:val="20"/>
        </w:rPr>
        <w:t xml:space="preserve">BENEFIT: Even if development network is compromised — attacker cannot reach CDE. PCI DSS scope is dramatically reduced.</w:t>
      </w:r>
    </w:p>
    <w:p>
      <w:pPr>
        <w:spacing w:after="0" w:before="160"/>
      </w:pPr>
    </w:p>
    <w:p>
      <w:pPr>
        <w:pBdr>
          <w:bottom w:val="single" w:color="1F3864" w:sz="6" w:space="1"/>
        </w:pBdr>
        <w:spacing w:after="100" w:before="280"/>
      </w:pPr>
      <w:r>
        <w:rPr>
          <w:b/>
          <w:bCs/>
          <w:color w:val="1F3864"/>
          <w:sz w:val="24"/>
          <w:szCs w:val="24"/>
        </w:rPr>
        <w:t xml:space="preserve">3. CARDHOLDER DATA ENVIRONMENT (CDE) SCOPE</w:t>
      </w:r>
    </w:p>
    <w:p>
      <w:pPr>
        <w:spacing w:after="60" w:before="60"/>
      </w:pPr>
      <w:r>
        <w:rPr>
          <w:sz w:val="20"/>
          <w:szCs w:val="20"/>
        </w:rPr>
        <w:t xml:space="preserve">The following systems were evaluated for CDE scope inclusion:</w:t>
      </w:r>
    </w:p>
    <w:p>
      <w:pPr>
        <w:spacing w:after="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340"/>
        <w:gridCol w:w="2340"/>
        <w:gridCol w:w="3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System</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Function</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Card Data?</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In CDE Scope?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Payment Processing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Handles all card transactions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Yes — processes PAN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C00000"/>
                <w:sz w:val="19"/>
                <w:szCs w:val="19"/>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Directly processes cardholder data</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Customer Database</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Stores customer PII and card data</w:t>
            </w:r>
          </w:p>
        </w:tc>
        <w:tc>
          <w:tcPr>
            <w:tcW w:type="dxa" w:w="234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Yes — stores PAN</w:t>
            </w:r>
          </w:p>
        </w:tc>
        <w:tc>
          <w:tcPr>
            <w:tcW w:type="dxa" w:w="234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C00000"/>
                <w:sz w:val="19"/>
                <w:szCs w:val="19"/>
              </w:rPr>
              <w:t xml:space="preserve">YES</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Stores cardholder data at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AWS S3 — Transaction 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Stores payment transaction 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Yes — contains PAN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C00000"/>
                <w:sz w:val="19"/>
                <w:szCs w:val="19"/>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Logs contain unmasked PAN data</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Development Server</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Application development and testing</w:t>
            </w:r>
          </w:p>
        </w:tc>
        <w:tc>
          <w:tcPr>
            <w:tcW w:type="dxa" w:w="234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Yes — uses real card data</w:t>
            </w:r>
          </w:p>
        </w:tc>
        <w:tc>
          <w:tcPr>
            <w:tcW w:type="dxa" w:w="234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E26B0A"/>
                <w:sz w:val="19"/>
                <w:szCs w:val="19"/>
              </w:rPr>
              <w:t xml:space="preserve">YES (currently)</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Real PAN used in testing — CRITICAL finding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Employee Laptops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Daily work, email, browsing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375623"/>
                <w:sz w:val="19"/>
                <w:szCs w:val="19"/>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No card data access required</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HR System</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Employee payroll and records</w:t>
            </w:r>
          </w:p>
        </w:tc>
        <w:tc>
          <w:tcPr>
            <w:tcW w:type="dxa" w:w="234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No</w:t>
            </w:r>
          </w:p>
        </w:tc>
        <w:tc>
          <w:tcPr>
            <w:tcW w:type="dxa" w:w="234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375623"/>
                <w:sz w:val="19"/>
                <w:szCs w:val="19"/>
              </w:rPr>
              <w:t xml:space="preserve">NO</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No card data processed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AWS S3 — Other Buckets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Marketing, documents,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375623"/>
                <w:sz w:val="19"/>
                <w:szCs w:val="19"/>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No card data stored</w:t>
            </w:r>
          </w:p>
        </w:tc>
      </w:tr>
    </w:tbl>
    <w:p>
      <w:pPr>
        <w:spacing w:after="0" w:before="120"/>
      </w:pPr>
    </w:p>
    <w:p>
      <w:pPr>
        <w:spacing w:after="60" w:before="60"/>
      </w:pPr>
      <w:r>
        <w:rPr>
          <w:b w:val="false"/>
          <w:bCs w:val="false"/>
          <w:color w:val="C00000"/>
          <w:sz w:val="20"/>
          <w:szCs w:val="20"/>
        </w:rPr>
        <w:t xml:space="preserve">GRC Analyst Judgment: Development server currently in CDE scope because real PAN data is used for testing. This is a Critical PCI DSS violation (Req 6) and must be remediated immediately by replacing real card data with test card numbers and separating development from production environment.</w:t>
      </w:r>
    </w:p>
    <w:p>
      <w:pPr>
        <w:spacing w:after="0" w:before="160"/>
      </w:pPr>
    </w:p>
    <w:p>
      <w:pPr>
        <w:pBdr>
          <w:bottom w:val="single" w:color="1F3864" w:sz="6" w:space="1"/>
        </w:pBdr>
        <w:spacing w:after="100" w:before="280"/>
      </w:pPr>
      <w:r>
        <w:rPr>
          <w:b/>
          <w:bCs/>
          <w:color w:val="1F3864"/>
          <w:sz w:val="24"/>
          <w:szCs w:val="24"/>
        </w:rPr>
        <w:t xml:space="preserve">4. PCI DSS GAP ANALYSIS — ALL 12 REQUIREMENTS</w:t>
      </w:r>
    </w:p>
    <w:p>
      <w:pPr>
        <w:spacing w:after="60" w:before="60"/>
      </w:pPr>
      <w:r>
        <w:rPr>
          <w:sz w:val="20"/>
          <w:szCs w:val="20"/>
        </w:rPr>
        <w:t xml:space="preserve">Assessment of FinSecure's current compliance status against all 12 PCI DSS v4.0 requirements:</w:t>
      </w:r>
    </w:p>
    <w:p>
      <w:pPr>
        <w:spacing w:after="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280"/>
        <w:gridCol w:w="1600"/>
        <w:gridCol w:w="1200"/>
        <w:gridCol w:w="320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Req</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Control</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Current State</w:t>
            </w:r>
          </w:p>
        </w:tc>
        <w:tc>
          <w:tcPr>
            <w:tcW w:type="dxa" w:w="22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Gap Identified</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Status</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Priority</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Recommended Action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2E75B6"/>
                <w:sz w:val="18"/>
                <w:szCs w:val="18"/>
              </w:rPr>
              <w:t xml:space="preserve">Req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sz w:val="18"/>
                <w:szCs w:val="18"/>
              </w:rPr>
              <w:t xml:space="preserve">Network Security Controls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No firewall separating CDE from rest of network. Flat network architecture — all systems on same subnet.</w:t>
            </w:r>
          </w:p>
        </w:tc>
        <w:tc>
          <w:tcPr>
            <w:tcW w:type="dxa" w:w="2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color w:val="C00000"/>
                <w:sz w:val="17"/>
                <w:szCs w:val="17"/>
              </w:rPr>
              <w:t xml:space="preserve">No CDE boundary defined. Payment server and customer database accessible from development and employee networks.</w:t>
            </w:r>
          </w:p>
        </w:tc>
        <w:tc>
          <w:tcPr>
            <w:tcW w:type="dxa" w:w="16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r>
              <w:rPr>
                <w:b/>
                <w:bCs/>
                <w:color w:val="C00000"/>
                <w:sz w:val="18"/>
                <w:szCs w:val="18"/>
              </w:rPr>
              <w:t xml:space="preserve">Non-Compliant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C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Implement firewall rules immediately to isolate CDE. Configure AWS Security Groups to restrict access to payment server and customer database.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2E75B6"/>
                <w:sz w:val="18"/>
                <w:szCs w:val="18"/>
              </w:rPr>
              <w:t xml:space="preserve">Req 2</w:t>
            </w:r>
          </w:p>
        </w:tc>
        <w:tc>
          <w:tcPr>
            <w:tcW w:type="dxa" w:w="2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sz w:val="18"/>
                <w:szCs w:val="18"/>
              </w:rPr>
              <w:t xml:space="preserve">Secure Configurations</w:t>
            </w:r>
          </w:p>
        </w:tc>
        <w:tc>
          <w:tcPr>
            <w:tcW w:type="dxa" w:w="2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Some systems use default configurations. AWS services partially hardened.</w:t>
            </w:r>
          </w:p>
        </w:tc>
        <w:tc>
          <w:tcPr>
            <w:tcW w:type="dxa" w:w="22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color w:val="000000"/>
                <w:sz w:val="17"/>
                <w:szCs w:val="17"/>
              </w:rPr>
              <w:t xml:space="preserve">Default credentials found on development server. AWS security groups overly permissive.</w:t>
            </w:r>
          </w:p>
        </w:tc>
        <w:tc>
          <w:tcPr>
            <w:tcW w:type="dxa" w:w="16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b/>
                <w:bCs/>
                <w:color w:val="BF8F00"/>
                <w:sz w:val="18"/>
                <w:szCs w:val="18"/>
              </w:rPr>
              <w:t xml:space="preserve">Partial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E26B0A"/>
                <w:sz w:val="18"/>
                <w:szCs w:val="18"/>
              </w:rPr>
              <w:t xml:space="preserve">High</w:t>
            </w:r>
          </w:p>
        </w:tc>
        <w:tc>
          <w:tcPr>
            <w:tcW w:type="dxa" w:w="3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Change all default credentials. Implement CIS benchmarks for AWS configuration. Review and restrict all security group rules.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2E75B6"/>
                <w:sz w:val="18"/>
                <w:szCs w:val="18"/>
              </w:rPr>
              <w:t xml:space="preserve">Req 3</w:t>
            </w:r>
          </w:p>
        </w:tc>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sz w:val="18"/>
                <w:szCs w:val="18"/>
              </w:rPr>
              <w:t xml:space="preserve">Protect Stored Account Data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Customer database has encryption enabled. Some transaction logs stored in plain text.</w:t>
            </w:r>
          </w:p>
        </w:tc>
        <w:tc>
          <w:tcPr>
            <w:tcW w:type="dxa" w:w="2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color w:val="000000"/>
                <w:sz w:val="17"/>
                <w:szCs w:val="17"/>
              </w:rPr>
              <w:t xml:space="preserve">Transaction logs in S3 contain PAN data without encryption. Logs must be encrypted or PAN truncated.</w:t>
            </w:r>
          </w:p>
        </w:tc>
        <w:tc>
          <w:tcPr>
            <w:tcW w:type="dxa" w:w="16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b/>
                <w:bCs/>
                <w:color w:val="BF8F00"/>
                <w:sz w:val="18"/>
                <w:szCs w:val="18"/>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C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Enable S3 server-side encryption for all transaction log buckets. Truncate or mask PAN in logs — show only last 4 digits.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2E75B6"/>
                <w:sz w:val="18"/>
                <w:szCs w:val="18"/>
              </w:rPr>
              <w:t xml:space="preserve">Req 4</w:t>
            </w:r>
          </w:p>
        </w:tc>
        <w:tc>
          <w:tcPr>
            <w:tcW w:type="dxa" w:w="2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sz w:val="18"/>
                <w:szCs w:val="18"/>
              </w:rPr>
              <w:t xml:space="preserve">Protect Data in Transit</w:t>
            </w:r>
          </w:p>
        </w:tc>
        <w:tc>
          <w:tcPr>
            <w:tcW w:type="dxa" w:w="2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External APIs use TLS 1.2. Some internal service-to-service calls use HTTP.</w:t>
            </w:r>
          </w:p>
        </w:tc>
        <w:tc>
          <w:tcPr>
            <w:tcW w:type="dxa" w:w="22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color w:val="C00000"/>
                <w:sz w:val="17"/>
                <w:szCs w:val="17"/>
              </w:rPr>
              <w:t xml:space="preserve">Internal communication between payment server and customer database uses unencrypted HTTP.</w:t>
            </w:r>
          </w:p>
        </w:tc>
        <w:tc>
          <w:tcPr>
            <w:tcW w:type="dxa" w:w="16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r>
              <w:rPr>
                <w:b/>
                <w:bCs/>
                <w:color w:val="C00000"/>
                <w:sz w:val="18"/>
                <w:szCs w:val="18"/>
              </w:rPr>
              <w:t xml:space="preserve">Non-Compliant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C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Force TLS 1.2 minimum on ALL internal and external communications. No exceptions for CDE traffic.</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2E75B6"/>
                <w:sz w:val="18"/>
                <w:szCs w:val="18"/>
              </w:rPr>
              <w:t xml:space="preserve">Req 5</w:t>
            </w:r>
          </w:p>
        </w:tc>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sz w:val="18"/>
                <w:szCs w:val="18"/>
              </w:rPr>
              <w:t xml:space="preserve">Malware Protection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Antivirus installed on employee laptops. CDE servers not covered.</w:t>
            </w:r>
          </w:p>
        </w:tc>
        <w:tc>
          <w:tcPr>
            <w:tcW w:type="dxa" w:w="2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color w:val="C00000"/>
                <w:sz w:val="17"/>
                <w:szCs w:val="17"/>
              </w:rPr>
              <w:t xml:space="preserve">Payment processing server and customer database server have no malware protection.</w:t>
            </w:r>
          </w:p>
        </w:tc>
        <w:tc>
          <w:tcPr>
            <w:tcW w:type="dxa" w:w="16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r>
              <w:rPr>
                <w:b/>
                <w:bCs/>
                <w:color w:val="C00000"/>
                <w:sz w:val="18"/>
                <w:szCs w:val="18"/>
              </w:rPr>
              <w:t xml:space="preserve">Non-Compliant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E26B0A"/>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Deploy EDR solution on all CDE servers. Schedule daily malware scans. Enable real-time protection.</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2E75B6"/>
                <w:sz w:val="18"/>
                <w:szCs w:val="18"/>
              </w:rPr>
              <w:t xml:space="preserve">Req 6</w:t>
            </w:r>
          </w:p>
        </w:tc>
        <w:tc>
          <w:tcPr>
            <w:tcW w:type="dxa" w:w="2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sz w:val="18"/>
                <w:szCs w:val="18"/>
              </w:rPr>
              <w:t xml:space="preserve">Secure Development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No formal secure coding standards. Developers use real card data for testing.</w:t>
            </w:r>
          </w:p>
        </w:tc>
        <w:tc>
          <w:tcPr>
            <w:tcW w:type="dxa" w:w="22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color w:val="C00000"/>
                <w:sz w:val="17"/>
                <w:szCs w:val="17"/>
              </w:rPr>
              <w:t xml:space="preserve">Real PAN data used in development environment. No separation between dev and production. No SAST in pipeline.</w:t>
            </w:r>
          </w:p>
        </w:tc>
        <w:tc>
          <w:tcPr>
            <w:tcW w:type="dxa" w:w="16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r>
              <w:rPr>
                <w:b/>
                <w:bCs/>
                <w:color w:val="C00000"/>
                <w:sz w:val="18"/>
                <w:szCs w:val="18"/>
              </w:rPr>
              <w:t xml:space="preserve">Non-Compliant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C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Immediately stop using real card data in development. Implement test card numbers. Separate dev and prod environments. Add SAST tool to CI/CD pipeline.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2E75B6"/>
                <w:sz w:val="18"/>
                <w:szCs w:val="18"/>
              </w:rPr>
              <w:t xml:space="preserve">Req 7</w:t>
            </w:r>
          </w:p>
        </w:tc>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sz w:val="18"/>
                <w:szCs w:val="18"/>
              </w:rPr>
              <w:t xml:space="preserve">Restrict Access to CDE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All developers have access to customer database. No formal access control policy.</w:t>
            </w:r>
          </w:p>
        </w:tc>
        <w:tc>
          <w:tcPr>
            <w:tcW w:type="dxa" w:w="2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color w:val="C00000"/>
                <w:sz w:val="17"/>
                <w:szCs w:val="17"/>
              </w:rPr>
              <w:t xml:space="preserve">Access not based on need-to-know. Multiple users have unnecessary access to cardholder data.</w:t>
            </w:r>
          </w:p>
        </w:tc>
        <w:tc>
          <w:tcPr>
            <w:tcW w:type="dxa" w:w="16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r>
              <w:rPr>
                <w:b/>
                <w:bCs/>
                <w:color w:val="C00000"/>
                <w:sz w:val="18"/>
                <w:szCs w:val="18"/>
              </w:rPr>
              <w:t xml:space="preserve">Non-Compliant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C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Implement RBAC. Revoke all unnecessary access to CDE. Document and approve all remaining access with business justification.</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2E75B6"/>
                <w:sz w:val="18"/>
                <w:szCs w:val="18"/>
              </w:rPr>
              <w:t xml:space="preserve">Req 8</w:t>
            </w:r>
          </w:p>
        </w:tc>
        <w:tc>
          <w:tcPr>
            <w:tcW w:type="dxa" w:w="2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sz w:val="18"/>
                <w:szCs w:val="18"/>
              </w:rPr>
              <w:t xml:space="preserve">User Authentication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Passwords used for all accounts. MFA enabled for some admin accounts only.</w:t>
            </w:r>
          </w:p>
        </w:tc>
        <w:tc>
          <w:tcPr>
            <w:tcW w:type="dxa" w:w="22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color w:val="000000"/>
                <w:sz w:val="17"/>
                <w:szCs w:val="17"/>
              </w:rPr>
              <w:t xml:space="preserve">MFA not enforced for all CDE access. Shared accounts used by development team.</w:t>
            </w:r>
          </w:p>
        </w:tc>
        <w:tc>
          <w:tcPr>
            <w:tcW w:type="dxa" w:w="16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b/>
                <w:bCs/>
                <w:color w:val="BF8F00"/>
                <w:sz w:val="18"/>
                <w:szCs w:val="18"/>
              </w:rPr>
              <w:t xml:space="preserve">Partial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C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Enforce MFA for ALL CDE access without exception. Eliminate all shared accounts. Assign unique IDs to every user.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2E75B6"/>
                <w:sz w:val="18"/>
                <w:szCs w:val="18"/>
              </w:rPr>
              <w:t xml:space="preserve">Req 9</w:t>
            </w:r>
          </w:p>
        </w:tc>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sz w:val="18"/>
                <w:szCs w:val="18"/>
              </w:rPr>
              <w:t xml:space="preserve">Physical Access Controls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Office has access card entry. Server room accessible to all IT staff.</w:t>
            </w:r>
          </w:p>
        </w:tc>
        <w:tc>
          <w:tcPr>
            <w:tcW w:type="dxa" w:w="2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color w:val="000000"/>
                <w:sz w:val="17"/>
                <w:szCs w:val="17"/>
              </w:rPr>
              <w:t xml:space="preserve">No visitor log for server room. Physical access to CDE servers not restricted to authorized personnel only.</w:t>
            </w:r>
          </w:p>
        </w:tc>
        <w:tc>
          <w:tcPr>
            <w:tcW w:type="dxa" w:w="16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b/>
                <w:bCs/>
                <w:color w:val="BF8F00"/>
                <w:sz w:val="18"/>
                <w:szCs w:val="18"/>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BF8F00"/>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Restrict server room to minimum necessary personnel. Implement visitor log. Install CCTV in server room.</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2E75B6"/>
                <w:sz w:val="18"/>
                <w:szCs w:val="18"/>
              </w:rPr>
              <w:t xml:space="preserve">Req 10</w:t>
            </w:r>
          </w:p>
        </w:tc>
        <w:tc>
          <w:tcPr>
            <w:tcW w:type="dxa" w:w="2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sz w:val="18"/>
                <w:szCs w:val="18"/>
              </w:rPr>
              <w:t xml:space="preserve">Logging and Monitoring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Splunk SIEM deployed. Some log sources connected.</w:t>
            </w:r>
          </w:p>
        </w:tc>
        <w:tc>
          <w:tcPr>
            <w:tcW w:type="dxa" w:w="22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color w:val="000000"/>
                <w:sz w:val="17"/>
                <w:szCs w:val="17"/>
              </w:rPr>
              <w:t xml:space="preserve">CDE systems not fully sending logs to SIEM. No alerting on suspicious CDE access. Log retention undefined.</w:t>
            </w:r>
          </w:p>
        </w:tc>
        <w:tc>
          <w:tcPr>
            <w:tcW w:type="dxa" w:w="16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b/>
                <w:bCs/>
                <w:color w:val="BF8F00"/>
                <w:sz w:val="18"/>
                <w:szCs w:val="18"/>
              </w:rPr>
              <w:t xml:space="preserve">Partial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E26B0A"/>
                <w:sz w:val="18"/>
                <w:szCs w:val="18"/>
              </w:rPr>
              <w:t xml:space="preserve">High</w:t>
            </w:r>
          </w:p>
        </w:tc>
        <w:tc>
          <w:tcPr>
            <w:tcW w:type="dxa" w:w="3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Onboard all CDE systems to Splunk. Configure alerts for failed logins, privilege escalation and unusual CDE access. Set 12 month log retention.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2E75B6"/>
                <w:sz w:val="18"/>
                <w:szCs w:val="18"/>
              </w:rPr>
              <w:t xml:space="preserve">Req 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sz w:val="18"/>
                <w:szCs w:val="18"/>
              </w:rPr>
              <w:t xml:space="preserve">Security Testing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No formal vulnerability scanning program. Last pen test was 18 months ago.</w:t>
            </w:r>
          </w:p>
        </w:tc>
        <w:tc>
          <w:tcPr>
            <w:tcW w:type="dxa" w:w="22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color w:val="C00000"/>
                <w:sz w:val="17"/>
                <w:szCs w:val="17"/>
              </w:rPr>
              <w:t xml:space="preserve">Quarterly vulnerability scans not conducted. Annual penetration test overdue. No segmentation testing.</w:t>
            </w:r>
          </w:p>
        </w:tc>
        <w:tc>
          <w:tcPr>
            <w:tcW w:type="dxa" w:w="16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r>
              <w:rPr>
                <w:b/>
                <w:bCs/>
                <w:color w:val="C00000"/>
                <w:sz w:val="18"/>
                <w:szCs w:val="18"/>
              </w:rPr>
              <w:t xml:space="preserve">Non-Compliant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b/>
                <w:bCs/>
                <w:color w:val="E26B0A"/>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sz w:val="17"/>
                <w:szCs w:val="17"/>
              </w:rPr>
              <w:t xml:space="preserve">Implement quarterly vulnerability scanning immediately. Schedule penetration test. After segmentation implemented — test segmentation effectiveness.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2E75B6"/>
                <w:sz w:val="18"/>
                <w:szCs w:val="18"/>
              </w:rPr>
              <w:t xml:space="preserve">Req 12</w:t>
            </w:r>
          </w:p>
        </w:tc>
        <w:tc>
          <w:tcPr>
            <w:tcW w:type="dxa" w:w="2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sz w:val="18"/>
                <w:szCs w:val="18"/>
              </w:rPr>
              <w:t xml:space="preserve">Information Security Policy</w:t>
            </w:r>
          </w:p>
        </w:tc>
        <w:tc>
          <w:tcPr>
            <w:tcW w:type="dxa" w:w="24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Basic security policy exists but not reviewed in 2 years.</w:t>
            </w:r>
          </w:p>
        </w:tc>
        <w:tc>
          <w:tcPr>
            <w:tcW w:type="dxa" w:w="22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color w:val="000000"/>
                <w:sz w:val="17"/>
                <w:szCs w:val="17"/>
              </w:rPr>
              <w:t xml:space="preserve">Policy does not cover PCI DSS requirements. No cardholder data handling procedures documented.</w:t>
            </w:r>
          </w:p>
        </w:tc>
        <w:tc>
          <w:tcPr>
            <w:tcW w:type="dxa" w:w="16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b/>
                <w:bCs/>
                <w:color w:val="BF8F00"/>
                <w:sz w:val="18"/>
                <w:szCs w:val="18"/>
              </w:rPr>
              <w:t xml:space="preserve">Partial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b/>
                <w:bCs/>
                <w:color w:val="E26B0A"/>
                <w:sz w:val="18"/>
                <w:szCs w:val="18"/>
              </w:rPr>
              <w:t xml:space="preserve">High</w:t>
            </w:r>
          </w:p>
        </w:tc>
        <w:tc>
          <w:tcPr>
            <w:tcW w:type="dxa" w:w="32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sz w:val="17"/>
                <w:szCs w:val="17"/>
              </w:rPr>
              <w:t xml:space="preserve">Update security policy to include PCI DSS requirements. Create cardholder data handling procedures. Conduct annual policy review.</w:t>
            </w:r>
          </w:p>
        </w:tc>
      </w:tr>
    </w:tbl>
    <w:p>
      <w:pPr>
        <w:spacing w:after="0" w:before="160"/>
      </w:pPr>
    </w:p>
    <w:p>
      <w:pPr>
        <w:pBdr>
          <w:bottom w:val="single" w:color="1F3864" w:sz="6" w:space="1"/>
        </w:pBdr>
        <w:spacing w:after="100" w:before="280"/>
      </w:pPr>
      <w:r>
        <w:rPr>
          <w:b/>
          <w:bCs/>
          <w:color w:val="1F3864"/>
          <w:sz w:val="24"/>
          <w:szCs w:val="24"/>
        </w:rPr>
        <w:t xml:space="preserve">5. NETWORK SEGMENTATION IMPLEMENTATION PLAN</w:t>
      </w:r>
    </w:p>
    <w:p>
      <w:pPr>
        <w:spacing w:after="60" w:before="60"/>
      </w:pPr>
      <w:r>
        <w:rPr>
          <w:sz w:val="20"/>
          <w:szCs w:val="20"/>
        </w:rPr>
        <w:t xml:space="preserve">Given budget constraints of ₹15 lakhs and 60 days until audit — the following phased approach is recommended. This demonstrates good faith compliance effort while managing business constraints. Note: Under PCI DSS, risk acceptance is NOT permitted for CDE controls — implementation is mandatory.</w:t>
      </w:r>
    </w:p>
    <w:p>
      <w:pPr>
        <w:spacing w:after="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480"/>
        <w:gridCol w:w="2400"/>
        <w:gridCol w:w="24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Phase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Timeframe</w:t>
            </w:r>
          </w:p>
        </w:tc>
        <w:tc>
          <w:tcPr>
            <w:tcW w:type="dxa" w:w="5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Cost Estimate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Risk Reduction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bCs/>
                <w:color w:val="1F3864"/>
                <w:sz w:val="19"/>
                <w:szCs w:val="19"/>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0-15 days</w:t>
            </w:r>
          </w:p>
        </w:tc>
        <w:tc>
          <w:tcPr>
            <w:tcW w:type="dxa" w:w="5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Configure AWS Security Groups to isolate payment server and customer database from development and employee networks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Minimal — configuration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High — immediately reduces CDE exposure</w:t>
            </w:r>
          </w:p>
        </w:tc>
      </w:tr>
      <w:tr>
        <w:tc>
          <w:tcPr>
            <w:tcW w:type="dxa" w:w="12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b/>
                <w:bCs/>
                <w:color w:val="1F3864"/>
                <w:sz w:val="19"/>
                <w:szCs w:val="19"/>
              </w:rPr>
              <w:t xml:space="preserve">Phase 2</w:t>
            </w:r>
          </w:p>
        </w:tc>
        <w:tc>
          <w:tcPr>
            <w:tcW w:type="dxa" w:w="22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15-30 days</w:t>
            </w:r>
          </w:p>
        </w:tc>
        <w:tc>
          <w:tcPr>
            <w:tcW w:type="dxa" w:w="548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Implement VPC separation — create dedicated CDE VPC and separate development VPC with no direct routing between them</w:t>
            </w:r>
          </w:p>
        </w:tc>
        <w:tc>
          <w:tcPr>
            <w:tcW w:type="dxa" w:w="24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Low — AWS VPC configuration</w:t>
            </w:r>
          </w:p>
        </w:tc>
        <w:tc>
          <w:tcPr>
            <w:tcW w:type="dxa" w:w="24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Very High — full network isolation achieved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bCs/>
                <w:color w:val="1F3864"/>
                <w:sz w:val="19"/>
                <w:szCs w:val="19"/>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30-45 days</w:t>
            </w:r>
          </w:p>
        </w:tc>
        <w:tc>
          <w:tcPr>
            <w:tcW w:type="dxa" w:w="5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Deploy WAF in front of payment processing API. Implement network monitoring and alerting for CDE traffic anomalies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Medium — WAF licensing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9"/>
                <w:szCs w:val="19"/>
              </w:rPr>
              <w:t xml:space="preserve">High — adds detection and prevention layer</w:t>
            </w:r>
          </w:p>
        </w:tc>
      </w:tr>
      <w:tr>
        <w:tc>
          <w:tcPr>
            <w:tcW w:type="dxa" w:w="12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b/>
                <w:bCs/>
                <w:color w:val="1F3864"/>
                <w:sz w:val="19"/>
                <w:szCs w:val="19"/>
              </w:rPr>
              <w:t xml:space="preserve">Phase 4</w:t>
            </w:r>
          </w:p>
        </w:tc>
        <w:tc>
          <w:tcPr>
            <w:tcW w:type="dxa" w:w="22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45-60 days</w:t>
            </w:r>
          </w:p>
        </w:tc>
        <w:tc>
          <w:tcPr>
            <w:tcW w:type="dxa" w:w="548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Commission penetration test to verify segmentation effectiveness. Document segmentation architecture for QSA auditor</w:t>
            </w:r>
          </w:p>
        </w:tc>
        <w:tc>
          <w:tcPr>
            <w:tcW w:type="dxa" w:w="24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Medium — pen test fee</w:t>
            </w:r>
          </w:p>
        </w:tc>
        <w:tc>
          <w:tcPr>
            <w:tcW w:type="dxa" w:w="2400"/>
            <w:tcBorders>
              <w:top w:val="single" w:color="CCCCCC" w:sz="1"/>
              <w:left w:val="single" w:color="CCCCCC" w:sz="1"/>
              <w:bottom w:val="single" w:color="CCCCCC" w:sz="1"/>
              <w:right w:val="single" w:color="CCCCCC" w:sz="1"/>
            </w:tcBorders>
            <w:shd w:fill="EEF3F9" w:val="clear"/>
            <w:tcMar>
              <w:top w:type="dxa" w:w="80"/>
              <w:left w:type="dxa" w:w="80"/>
              <w:bottom w:type="dxa" w:w="80"/>
              <w:right w:type="dxa" w:w="80"/>
            </w:tcMar>
          </w:tcPr>
          <w:p>
            <w:r>
              <w:rPr>
                <w:sz w:val="19"/>
                <w:szCs w:val="19"/>
              </w:rPr>
              <w:t xml:space="preserve">Validation — confirms segmentation works</w:t>
            </w:r>
          </w:p>
        </w:tc>
      </w:tr>
    </w:tbl>
    <w:p>
      <w:pPr>
        <w:spacing w:after="0" w:before="160"/>
      </w:pPr>
    </w:p>
    <w:p>
      <w:pPr>
        <w:pBdr>
          <w:bottom w:val="single" w:color="1F3864" w:sz="6" w:space="1"/>
        </w:pBdr>
        <w:spacing w:after="100" w:before="280"/>
      </w:pPr>
      <w:r>
        <w:rPr>
          <w:b/>
          <w:bCs/>
          <w:color w:val="1F3864"/>
          <w:sz w:val="24"/>
          <w:szCs w:val="24"/>
        </w:rPr>
        <w:t xml:space="preserve">6. GRC ANALYST JUDGMENT &amp; KEY DECISIONS</w:t>
      </w:r>
    </w:p>
    <w:p>
      <w:pPr>
        <w:spacing w:after="60" w:before="60"/>
      </w:pPr>
      <w:r>
        <w:rPr>
          <w:sz w:val="20"/>
          <w:szCs w:val="20"/>
        </w:rPr>
        <w:t xml:space="preserve">This section documents key decisions made during this assessment and the reasoning behind them — demonstrating judgment under real business constraints.</w:t>
      </w:r>
    </w:p>
    <w:p>
      <w:pPr>
        <w:spacing w:after="0" w:before="80"/>
      </w:pPr>
    </w:p>
    <w:p>
      <w:pPr>
        <w:spacing w:after="80" w:before="200"/>
      </w:pPr>
      <w:r>
        <w:rPr>
          <w:b/>
          <w:bCs/>
          <w:color w:val="2E75B6"/>
          <w:sz w:val="22"/>
          <w:szCs w:val="22"/>
        </w:rPr>
        <w:t xml:space="preserve">6.1 Why Risk Acceptance is NOT an Option Here</w:t>
      </w:r>
    </w:p>
    <w:p>
      <w:pPr>
        <w:spacing w:after="60" w:before="60"/>
      </w:pPr>
      <w:r>
        <w:rPr>
          <w:sz w:val="20"/>
          <w:szCs w:val="20"/>
        </w:rPr>
        <w:t xml:space="preserve">The CTO requested risk acceptance for network segmentation due to budget constraints. This was declined for the following reasons:</w:t>
      </w:r>
    </w:p>
    <w:p>
      <w:pPr>
        <w:pStyle w:val="ListParagraph"/>
        <w:numPr>
          <w:ilvl w:val="0"/>
          <w:numId w:val="2"/>
        </w:numPr>
        <w:spacing w:after="40" w:before="40"/>
      </w:pPr>
      <w:r>
        <w:rPr>
          <w:sz w:val="20"/>
          <w:szCs w:val="20"/>
        </w:rPr>
        <w:t xml:space="preserve">PCI DSS is a contractual obligation with card brands — non-compliance results in mandatory fines and potential revocation of card processing rights</w:t>
      </w:r>
    </w:p>
    <w:p>
      <w:pPr>
        <w:pStyle w:val="ListParagraph"/>
        <w:numPr>
          <w:ilvl w:val="0"/>
          <w:numId w:val="2"/>
        </w:numPr>
        <w:spacing w:after="40" w:before="40"/>
      </w:pPr>
      <w:r>
        <w:rPr>
          <w:sz w:val="20"/>
          <w:szCs w:val="20"/>
        </w:rPr>
        <w:t xml:space="preserve">Unlike ISO 27001 where risk acceptance is permitted for lower severity risks — PCI DSS requirements for CDE protection are prescriptive and mandatory</w:t>
      </w:r>
    </w:p>
    <w:p>
      <w:pPr>
        <w:pStyle w:val="ListParagraph"/>
        <w:numPr>
          <w:ilvl w:val="0"/>
          <w:numId w:val="2"/>
        </w:numPr>
        <w:spacing w:after="40" w:before="40"/>
      </w:pPr>
      <w:r>
        <w:rPr>
          <w:sz w:val="20"/>
          <w:szCs w:val="20"/>
        </w:rPr>
        <w:t xml:space="preserve">Risk acceptance would expose FinSecure to unlimited liability in the event of a card data breach</w:t>
      </w:r>
    </w:p>
    <w:p>
      <w:pPr>
        <w:pStyle w:val="ListParagraph"/>
        <w:numPr>
          <w:ilvl w:val="0"/>
          <w:numId w:val="2"/>
        </w:numPr>
        <w:spacing w:after="40" w:before="40"/>
      </w:pPr>
      <w:r>
        <w:rPr>
          <w:sz w:val="20"/>
          <w:szCs w:val="20"/>
        </w:rPr>
        <w:t xml:space="preserve">The phased implementation approach achieves compliance within budget — making risk acceptance unnecessary</w:t>
      </w:r>
    </w:p>
    <w:p>
      <w:pPr>
        <w:spacing w:after="0" w:before="80"/>
      </w:pPr>
    </w:p>
    <w:p>
      <w:pPr>
        <w:spacing w:after="80" w:before="200"/>
      </w:pPr>
      <w:r>
        <w:rPr>
          <w:b/>
          <w:bCs/>
          <w:color w:val="2E75B6"/>
          <w:sz w:val="22"/>
          <w:szCs w:val="22"/>
        </w:rPr>
        <w:t xml:space="preserve">6.2 Development Server — Critical Judgment Call</w:t>
      </w:r>
    </w:p>
    <w:p>
      <w:pPr>
        <w:spacing w:after="60" w:before="60"/>
      </w:pPr>
      <w:r>
        <w:rPr>
          <w:sz w:val="20"/>
          <w:szCs w:val="20"/>
        </w:rPr>
        <w:t xml:space="preserve">The most significant judgment call in this assessment was the development server scope decision:</w:t>
      </w:r>
    </w:p>
    <w:p>
      <w:pPr>
        <w:pStyle w:val="ListParagraph"/>
        <w:numPr>
          <w:ilvl w:val="0"/>
          <w:numId w:val="2"/>
        </w:numPr>
        <w:spacing w:after="40" w:before="40"/>
      </w:pPr>
      <w:r>
        <w:rPr>
          <w:sz w:val="20"/>
          <w:szCs w:val="20"/>
        </w:rPr>
        <w:t xml:space="preserve">Current state: Developers using real PAN data for testing — this is a PCI DSS Requirement 6 violation</w:t>
      </w:r>
    </w:p>
    <w:p>
      <w:pPr>
        <w:pStyle w:val="ListParagraph"/>
        <w:numPr>
          <w:ilvl w:val="0"/>
          <w:numId w:val="2"/>
        </w:numPr>
        <w:spacing w:after="40" w:before="40"/>
      </w:pPr>
      <w:r>
        <w:rPr>
          <w:sz w:val="20"/>
          <w:szCs w:val="20"/>
        </w:rPr>
        <w:t xml:space="preserve">Business argument: 'We need real data to test payment flows accurately'</w:t>
      </w:r>
    </w:p>
    <w:p>
      <w:pPr>
        <w:pStyle w:val="ListParagraph"/>
        <w:numPr>
          <w:ilvl w:val="0"/>
          <w:numId w:val="2"/>
        </w:numPr>
        <w:spacing w:after="40" w:before="40"/>
      </w:pPr>
      <w:r>
        <w:rPr>
          <w:sz w:val="20"/>
          <w:szCs w:val="20"/>
        </w:rPr>
        <w:t xml:space="preserve">GRC decision: Real PAN data in development is never acceptable under PCI DSS — use test card numbers provided by card brands</w:t>
      </w:r>
    </w:p>
    <w:p>
      <w:pPr>
        <w:pStyle w:val="ListParagraph"/>
        <w:numPr>
          <w:ilvl w:val="0"/>
          <w:numId w:val="2"/>
        </w:numPr>
        <w:spacing w:after="40" w:before="40"/>
      </w:pPr>
      <w:r>
        <w:rPr>
          <w:sz w:val="20"/>
          <w:szCs w:val="20"/>
        </w:rPr>
        <w:t xml:space="preserve">Solution: Visa, Mastercard and Amex all provide official test card numbers specifically for development testing — no real PAN data needed</w:t>
      </w:r>
    </w:p>
    <w:p>
      <w:pPr>
        <w:pStyle w:val="ListParagraph"/>
        <w:numPr>
          <w:ilvl w:val="0"/>
          <w:numId w:val="2"/>
        </w:numPr>
        <w:spacing w:after="40" w:before="40"/>
      </w:pPr>
      <w:r>
        <w:rPr>
          <w:sz w:val="20"/>
          <w:szCs w:val="20"/>
        </w:rPr>
        <w:t xml:space="preserve">Outcome: Development server can be removed from CDE scope once real data is replaced — reducing compliance burden significantly</w:t>
      </w:r>
    </w:p>
    <w:p>
      <w:pPr>
        <w:spacing w:after="0" w:before="80"/>
      </w:pPr>
    </w:p>
    <w:p>
      <w:pPr>
        <w:spacing w:after="80" w:before="200"/>
      </w:pPr>
      <w:r>
        <w:rPr>
          <w:b/>
          <w:bCs/>
          <w:color w:val="2E75B6"/>
          <w:sz w:val="22"/>
          <w:szCs w:val="22"/>
        </w:rPr>
        <w:t xml:space="preserve">6.3 Residual Risk After Implementation</w:t>
      </w:r>
    </w:p>
    <w:p>
      <w:pPr>
        <w:spacing w:after="60" w:before="60"/>
      </w:pPr>
      <w:r>
        <w:rPr>
          <w:sz w:val="20"/>
          <w:szCs w:val="20"/>
        </w:rPr>
        <w:t xml:space="preserve">After full implementation of the phased segmentation plan — the following residual risks remain:</w:t>
      </w:r>
    </w:p>
    <w:p>
      <w:pPr>
        <w:pStyle w:val="ListParagraph"/>
        <w:numPr>
          <w:ilvl w:val="0"/>
          <w:numId w:val="2"/>
        </w:numPr>
        <w:spacing w:after="40" w:before="40"/>
      </w:pPr>
      <w:r>
        <w:rPr>
          <w:sz w:val="20"/>
          <w:szCs w:val="20"/>
        </w:rPr>
        <w:t xml:space="preserve">Human error risk — developers may attempt to use real card data despite policy — mitigated by DLP controls and training</w:t>
      </w:r>
    </w:p>
    <w:p>
      <w:pPr>
        <w:pStyle w:val="ListParagraph"/>
        <w:numPr>
          <w:ilvl w:val="0"/>
          <w:numId w:val="2"/>
        </w:numPr>
        <w:spacing w:after="40" w:before="40"/>
      </w:pPr>
      <w:r>
        <w:rPr>
          <w:sz w:val="20"/>
          <w:szCs w:val="20"/>
        </w:rPr>
        <w:t xml:space="preserve">Insider threat — authorized CDE users could misuse access — mitigated by audit logging and quarterly access reviews</w:t>
      </w:r>
    </w:p>
    <w:p>
      <w:pPr>
        <w:pStyle w:val="ListParagraph"/>
        <w:numPr>
          <w:ilvl w:val="0"/>
          <w:numId w:val="2"/>
        </w:numPr>
        <w:spacing w:after="40" w:before="40"/>
      </w:pPr>
      <w:r>
        <w:rPr>
          <w:sz w:val="20"/>
          <w:szCs w:val="20"/>
        </w:rPr>
        <w:t xml:space="preserve">Third party risk — payment gateway vendor has CDE access — mitigated by annual vendor security assessment</w:t>
      </w:r>
    </w:p>
    <w:p>
      <w:pPr>
        <w:spacing w:after="0" w:before="160"/>
      </w:pPr>
    </w:p>
    <w:p>
      <w:pPr>
        <w:pBdr>
          <w:bottom w:val="single" w:color="1F3864" w:sz="6" w:space="1"/>
        </w:pBdr>
        <w:spacing w:after="100" w:before="280"/>
      </w:pPr>
      <w:r>
        <w:rPr>
          <w:b/>
          <w:bCs/>
          <w:color w:val="1F3864"/>
          <w:sz w:val="24"/>
          <w:szCs w:val="24"/>
        </w:rPr>
        <w:t xml:space="preserve">7. COMPLIANCE SUMMARY &amp; NEXT STEPS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Status</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Count</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375623"/>
                <w:sz w:val="19"/>
                <w:szCs w:val="19"/>
              </w:rPr>
              <w:t xml:space="preserve">Compliant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0 of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12 of 12 by audit date</w:t>
            </w:r>
          </w:p>
        </w:tc>
      </w:tr>
      <w:tr>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BF8F00"/>
                <w:sz w:val="19"/>
                <w:szCs w:val="19"/>
              </w:rPr>
              <w:t xml:space="preserve">Partial</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6 of 12</w:t>
            </w:r>
          </w:p>
        </w:tc>
        <w:tc>
          <w:tcPr>
            <w:tcW w:type="dxa" w:w="300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0 — full compliance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C00000"/>
                <w:sz w:val="19"/>
                <w:szCs w:val="19"/>
              </w:rPr>
              <w:t xml:space="preserve">Non-Compliant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6 of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0 — full compliance required</w:t>
            </w:r>
          </w:p>
        </w:tc>
      </w:tr>
    </w:tbl>
    <w:p>
      <w:pPr>
        <w:spacing w:after="0" w:before="120"/>
      </w:pPr>
    </w:p>
    <w:p>
      <w:pPr>
        <w:spacing w:after="60" w:before="60"/>
      </w:pPr>
      <w:r>
        <w:rPr>
          <w:sz w:val="20"/>
          <w:szCs w:val="20"/>
        </w:rPr>
        <w:t xml:space="preserve">Immediate actions required before audit:</w:t>
      </w:r>
    </w:p>
    <w:p>
      <w:pPr>
        <w:pStyle w:val="ListParagraph"/>
        <w:numPr>
          <w:ilvl w:val="0"/>
          <w:numId w:val="2"/>
        </w:numPr>
        <w:spacing w:after="40" w:before="40"/>
      </w:pPr>
      <w:r>
        <w:rPr>
          <w:sz w:val="20"/>
          <w:szCs w:val="20"/>
        </w:rPr>
        <w:t xml:space="preserve">Week 1: Stop using real card data in development — replace with test card numbers immediately</w:t>
      </w:r>
    </w:p>
    <w:p>
      <w:pPr>
        <w:pStyle w:val="ListParagraph"/>
        <w:numPr>
          <w:ilvl w:val="0"/>
          <w:numId w:val="2"/>
        </w:numPr>
        <w:spacing w:after="40" w:before="40"/>
      </w:pPr>
      <w:r>
        <w:rPr>
          <w:sz w:val="20"/>
          <w:szCs w:val="20"/>
        </w:rPr>
        <w:t xml:space="preserve">Week 1: Enforce MFA on all CDE access without exception</w:t>
      </w:r>
    </w:p>
    <w:p>
      <w:pPr>
        <w:pStyle w:val="ListParagraph"/>
        <w:numPr>
          <w:ilvl w:val="0"/>
          <w:numId w:val="2"/>
        </w:numPr>
        <w:spacing w:after="40" w:before="40"/>
      </w:pPr>
      <w:r>
        <w:rPr>
          <w:sz w:val="20"/>
          <w:szCs w:val="20"/>
        </w:rPr>
        <w:t xml:space="preserve">Week 1-2: Implement firewall rules to create basic CDE boundary</w:t>
      </w:r>
    </w:p>
    <w:p>
      <w:pPr>
        <w:pStyle w:val="ListParagraph"/>
        <w:numPr>
          <w:ilvl w:val="0"/>
          <w:numId w:val="2"/>
        </w:numPr>
        <w:spacing w:after="40" w:before="40"/>
      </w:pPr>
      <w:r>
        <w:rPr>
          <w:sz w:val="20"/>
          <w:szCs w:val="20"/>
        </w:rPr>
        <w:t xml:space="preserve">Week 2-4: Complete VPC separation in AWS</w:t>
      </w:r>
    </w:p>
    <w:p>
      <w:pPr>
        <w:pStyle w:val="ListParagraph"/>
        <w:numPr>
          <w:ilvl w:val="0"/>
          <w:numId w:val="2"/>
        </w:numPr>
        <w:spacing w:after="40" w:before="40"/>
      </w:pPr>
      <w:r>
        <w:rPr>
          <w:sz w:val="20"/>
          <w:szCs w:val="20"/>
        </w:rPr>
        <w:t xml:space="preserve">Week 4-8: Deploy EDR, complete logging coverage, conduct penetration test</w:t>
      </w:r>
    </w:p>
    <w:p>
      <w:pPr>
        <w:spacing w:after="0" w:before="160"/>
      </w:pPr>
    </w:p>
    <w:p>
      <w:pPr>
        <w:pBdr>
          <w:bottom w:val="single" w:color="1F3864" w:sz="6" w:space="1"/>
        </w:pBdr>
        <w:spacing w:after="100" w:before="280"/>
      </w:pPr>
      <w:r>
        <w:rPr>
          <w:b/>
          <w:bCs/>
          <w:color w:val="1F3864"/>
          <w:sz w:val="24"/>
          <w:szCs w:val="24"/>
        </w:rPr>
        <w:t xml:space="preserve">8. DOCUMENT SIGN-OFF</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Role</w:t>
            </w:r>
          </w:p>
        </w:tc>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Name</w:t>
            </w:r>
          </w:p>
        </w:tc>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Signature</w:t>
            </w:r>
          </w:p>
        </w:tc>
        <w:tc>
          <w:tcPr>
            <w:tcW w:type="dxa" w:w="225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b/>
                <w:bCs/>
                <w:color w:val="FFFFFF"/>
                <w:sz w:val="19"/>
                <w:szCs w:val="19"/>
              </w:rPr>
              <w:t xml:space="preserve">Date</w:t>
            </w:r>
          </w:p>
        </w:tc>
      </w:tr>
      <w:tr>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GRC Analyst</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Pranay Kumar Moluguri</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_______________</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May 2026</w:t>
            </w:r>
          </w:p>
        </w:tc>
      </w:tr>
      <w:tr>
        <w:tc>
          <w:tcPr>
            <w:tcW w:type="dxa" w:w="225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bCs/>
                <w:color w:val="000000"/>
                <w:sz w:val="19"/>
                <w:szCs w:val="19"/>
              </w:rPr>
              <w:t xml:space="preserve">CISO / CTO</w:t>
            </w:r>
          </w:p>
        </w:tc>
        <w:tc>
          <w:tcPr>
            <w:tcW w:type="dxa" w:w="225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_______________</w:t>
            </w:r>
          </w:p>
        </w:tc>
        <w:tc>
          <w:tcPr>
            <w:tcW w:type="dxa" w:w="225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_______________</w:t>
            </w:r>
          </w:p>
        </w:tc>
        <w:tc>
          <w:tcPr>
            <w:tcW w:type="dxa" w:w="2250"/>
            <w:tcBorders>
              <w:top w:val="single" w:color="CCCCCC" w:sz="1"/>
              <w:left w:val="single" w:color="CCCCCC" w:sz="1"/>
              <w:bottom w:val="single" w:color="CCCCCC" w:sz="1"/>
              <w:right w:val="single" w:color="CCCCCC" w:sz="1"/>
            </w:tcBorders>
            <w:shd w:fill="EEF3F9" w:val="clear"/>
            <w:tcMar>
              <w:top w:type="dxa" w:w="80"/>
              <w:left w:type="dxa" w:w="100"/>
              <w:bottom w:type="dxa" w:w="80"/>
              <w:right w:type="dxa" w:w="100"/>
            </w:tcMar>
          </w:tcPr>
          <w:p>
            <w:r>
              <w:rPr>
                <w:b w:val="false"/>
                <w:bCs w:val="false"/>
                <w:color w:val="000000"/>
                <w:sz w:val="19"/>
                <w:szCs w:val="19"/>
              </w:rPr>
              <w:t xml:space="preserve">_______________</w:t>
            </w:r>
          </w:p>
        </w:tc>
      </w:tr>
      <w:tr>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00000"/>
                <w:sz w:val="19"/>
                <w:szCs w:val="19"/>
              </w:rPr>
              <w:t xml:space="preserve">CEO</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_______________</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_______________</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9"/>
                <w:szCs w:val="19"/>
              </w:rPr>
              <w:t xml:space="preserve">_______________</w:t>
            </w:r>
          </w:p>
        </w:tc>
      </w:tr>
    </w:tbl>
    <w:p>
      <w:pPr>
        <w:spacing w:after="0" w:before="120"/>
      </w:pPr>
    </w:p>
    <w:p>
      <w:pPr>
        <w:pBdr>
          <w:top w:val="single" w:color="1F3864" w:sz="4" w:space="1"/>
        </w:pBdr>
        <w:spacing w:before="160"/>
        <w:jc w:val="center"/>
      </w:pPr>
      <w:r>
        <w:rPr>
          <w:i/>
          <w:iCs/>
          <w:color w:val="888888"/>
          <w:sz w:val="16"/>
          <w:szCs w:val="16"/>
        </w:rPr>
        <w:t xml:space="preserve">This document is CONFIDENTIAL. Prepared by Pranay Kumar Moluguri — GRC Analyst. © FinSecure Pvt. Ltd. 2026</w:t>
      </w:r>
    </w:p>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160"/>
    </w:pPr>
    <w:r>
      <w:rPr>
        <w:color w:val="666666"/>
        <w:sz w:val="18"/>
        <w:szCs w:val="18"/>
      </w:rPr>
      <w:t xml:space="preserve">PCI DSS v4.0  |  Confidential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60"/>
    </w:pPr>
    <w:r>
      <w:rPr>
        <w:color w:val="666666"/>
        <w:sz w:val="18"/>
        <w:szCs w:val="18"/>
      </w:rPr>
      <w:t xml:space="preserve">CONFIDENTIAL  |  PCI DSS Network Segmentation Review  |  FinSecure Pvt. Ltd.  |  GRC Analyst: Pranay Kumar Moluguri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3864"/>
      <w:sz w:val="24"/>
      <w:szCs w:val="24"/>
    </w:rPr>
  </w:style>
  <w:style w:type="paragraph" w:styleId="Heading2">
    <w:name w:val="Heading 2"/>
    <w:basedOn w:val="Normal"/>
    <w:next w:val="Normal"/>
    <w:qFormat/>
    <w:pPr>
      <w:spacing w:after="80" w:before="20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2026-05-17T03:50:24.292Z</dcterms:created>
  <dcterms:modified xsi:type="dcterms:W3CDTF">2026-05-17T03:50:24.306Z</dcterms:modified>
</cp:coreProperties>
</file>

<file path=docProps/custom.xml><?xml version="1.0" encoding="utf-8"?>
<Properties xmlns="http://schemas.openxmlformats.org/officeDocument/2006/custom-properties" xmlns:vt="http://schemas.openxmlformats.org/officeDocument/2006/docPropsVTypes"/>
</file>