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4w3riwqiun4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Business Intelligence &amp; Performance Analysis Report: BECO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b7bnqcxctt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a0k9bfp81hu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report analyzes sales performance, channel effectiveness, customer segmentation, and supply chain operations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BECO</w:t>
      </w:r>
      <w:r w:rsidDel="00000000" w:rsidR="00000000" w:rsidRPr="00000000">
        <w:rPr>
          <w:color w:val="1f1f1f"/>
          <w:rtl w:val="0"/>
        </w:rPr>
        <w:t xml:space="preserve"> across a 6-month period (January–June).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total gross revenue reaching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₹3.53M</w:t>
      </w:r>
      <w:r w:rsidDel="00000000" w:rsidR="00000000" w:rsidRPr="00000000">
        <w:rPr>
          <w:color w:val="1f1f1f"/>
          <w:rtl w:val="0"/>
        </w:rPr>
        <w:t xml:space="preserve"> (Net Revenue: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₹3.00M</w:t>
      </w:r>
      <w:r w:rsidDel="00000000" w:rsidR="00000000" w:rsidRPr="00000000">
        <w:rPr>
          <w:color w:val="1f1f1f"/>
          <w:rtl w:val="0"/>
        </w:rPr>
        <w:t xml:space="preserve">)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12K orders</w:t>
      </w:r>
      <w:r w:rsidDel="00000000" w:rsidR="00000000" w:rsidRPr="00000000">
        <w:rPr>
          <w:color w:val="1f1f1f"/>
          <w:rtl w:val="0"/>
        </w:rPr>
        <w:t xml:space="preserve">, BECO exhibits strong profit margins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45.3%</w:t>
      </w:r>
      <w:r w:rsidDel="00000000" w:rsidR="00000000" w:rsidRPr="00000000">
        <w:rPr>
          <w:color w:val="1f1f1f"/>
          <w:rtl w:val="0"/>
        </w:rPr>
        <w:t xml:space="preserve">, generating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₹1.60M</w:t>
      </w:r>
      <w:r w:rsidDel="00000000" w:rsidR="00000000" w:rsidRPr="00000000">
        <w:rPr>
          <w:color w:val="1f1f1f"/>
          <w:rtl w:val="0"/>
        </w:rPr>
        <w:t xml:space="preserve"> in profit). However, opportunities exist to optimize revenue dip cycles, improve direct-to-consumer (D2C) margins, and streamline supplier distribution.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4jborn96lfk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Key Performance Indicators (KPIs)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040"/>
        <w:gridCol w:w="4485"/>
        <w:tblGridChange w:id="0">
          <w:tblGrid>
            <w:gridCol w:w="2250"/>
            <w:gridCol w:w="2040"/>
            <w:gridCol w:w="44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Insights /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Gross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₹3.53M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sales before cancellations/returns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Net realized revenue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Profits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₹1.60M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profitability margin (~53.3% of Net Revenue)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fulfilled and attempted orders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2,480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repeat/volume engagement per customer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Quantity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21K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Average ~1.75 units per order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Avg. Selling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₹294.15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selling price baseline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Order Fulfillment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92.29%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5.09% Cancelled / 2.8% Returned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On-Time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92.84%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 Time Avg: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6.0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0qx7xbp8e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de4jpxpb7xm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Major Findings &amp; Insights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vxetwcu9ha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7wtatjog1d6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Sales Trends &amp; Seasonality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Revenue Fluctuation</w:t>
      </w:r>
      <w:r w:rsidDel="00000000" w:rsidR="00000000" w:rsidRPr="00000000">
        <w:rPr>
          <w:color w:val="1f1f1f"/>
          <w:rtl w:val="0"/>
        </w:rPr>
        <w:t xml:space="preserve">: Sales experience sharp cyclical peaks and troughs. Peak months occur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January, March, and May</w:t>
      </w:r>
      <w:r w:rsidDel="00000000" w:rsidR="00000000" w:rsidRPr="00000000">
        <w:rPr>
          <w:color w:val="1f1f1f"/>
          <w:rtl w:val="0"/>
        </w:rPr>
        <w:t xml:space="preserve"> (~₹500K/month), followed by notable pullbacks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February and June</w:t>
      </w:r>
      <w:r w:rsidDel="00000000" w:rsidR="00000000" w:rsidRPr="00000000">
        <w:rPr>
          <w:color w:val="1f1f1f"/>
          <w:rtl w:val="0"/>
        </w:rPr>
        <w:t xml:space="preserve"> (~₹420K–₹430K).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Efficiency</w:t>
      </w:r>
      <w:r w:rsidDel="00000000" w:rsidR="00000000" w:rsidRPr="00000000">
        <w:rPr>
          <w:color w:val="1f1f1f"/>
          <w:rtl w:val="0"/>
        </w:rPr>
        <w:t xml:space="preserve">: Average delivery time across major tier-1 and tier-2 cities is exceptionally low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1.29 to 1.41 days</w:t>
      </w:r>
      <w:r w:rsidDel="00000000" w:rsidR="00000000" w:rsidRPr="00000000">
        <w:rPr>
          <w:color w:val="1f1f1f"/>
          <w:rtl w:val="0"/>
        </w:rPr>
        <w:t xml:space="preserve"> (Max delivery cap: 4 days).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26kvzl82bnb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Channel Performance &amp; Strategy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E-Commerce &amp; Quick-Commerce Dominance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Amazon</w:t>
      </w:r>
      <w:r w:rsidDel="00000000" w:rsidR="00000000" w:rsidRPr="00000000">
        <w:rPr>
          <w:color w:val="1f1f1f"/>
          <w:rtl w:val="0"/>
        </w:rPr>
        <w:t xml:space="preserve"> leads overall channel revenue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25.32%</w:t>
      </w:r>
      <w:r w:rsidDel="00000000" w:rsidR="00000000" w:rsidRPr="00000000">
        <w:rPr>
          <w:color w:val="1f1f1f"/>
          <w:rtl w:val="0"/>
        </w:rPr>
        <w:t xml:space="preserve">, closely followed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Blinkit (20.16%)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Flipkart (19.42%)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Zepto (15.28%)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Quick-Commerce (Blinkit, Zepto, Swiggy Instamart) collectively commands over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47%</w:t>
      </w:r>
      <w:r w:rsidDel="00000000" w:rsidR="00000000" w:rsidRPr="00000000">
        <w:rPr>
          <w:color w:val="1f1f1f"/>
          <w:rtl w:val="0"/>
        </w:rPr>
        <w:t xml:space="preserve"> of total order volume.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Underperforming D2C Channel</w:t>
      </w:r>
      <w:r w:rsidDel="00000000" w:rsidR="00000000" w:rsidRPr="00000000">
        <w:rPr>
          <w:color w:val="1f1f1f"/>
          <w:rtl w:val="0"/>
        </w:rPr>
        <w:t xml:space="preserve">: The owned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Beco D2C Website</w:t>
      </w:r>
      <w:r w:rsidDel="00000000" w:rsidR="00000000" w:rsidRPr="00000000">
        <w:rPr>
          <w:color w:val="1f1f1f"/>
          <w:rtl w:val="0"/>
        </w:rPr>
        <w:t xml:space="preserve"> accounts for only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8.07% of total sales</w:t>
      </w:r>
      <w:r w:rsidDel="00000000" w:rsidR="00000000" w:rsidRPr="00000000">
        <w:rPr>
          <w:color w:val="1f1f1f"/>
          <w:rtl w:val="0"/>
        </w:rPr>
        <w:t xml:space="preserve"> (0.19% volume share), highlighting significant reliance on third-party marketplaces.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w1yqybdmo7a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Regional &amp; Customer Distribution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Geographic Hubs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Maharashtra</w:t>
      </w:r>
      <w:r w:rsidDel="00000000" w:rsidR="00000000" w:rsidRPr="00000000">
        <w:rPr>
          <w:color w:val="1f1f1f"/>
          <w:rtl w:val="0"/>
        </w:rPr>
        <w:t xml:space="preserve"> leads state-level order volume by a substantial margin, driven primarily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Mumbai, Pune, and Thane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Tamil Nadu (Chennai)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West Bengal (Kolkata)</w:t>
      </w:r>
      <w:r w:rsidDel="00000000" w:rsidR="00000000" w:rsidRPr="00000000">
        <w:rPr>
          <w:color w:val="1f1f1f"/>
          <w:rtl w:val="0"/>
        </w:rPr>
        <w:t xml:space="preserve"> rank as the next top-performing regions.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 Segments</w:t>
      </w:r>
      <w:r w:rsidDel="00000000" w:rsidR="00000000" w:rsidRPr="00000000">
        <w:rPr>
          <w:color w:val="1f1f1f"/>
          <w:rtl w:val="0"/>
        </w:rPr>
        <w:t xml:space="preserve">: The top customer tier represents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60.52%</w:t>
      </w:r>
      <w:r w:rsidDel="00000000" w:rsidR="00000000" w:rsidRPr="00000000">
        <w:rPr>
          <w:color w:val="1f1f1f"/>
          <w:rtl w:val="0"/>
        </w:rPr>
        <w:t xml:space="preserve"> of the customer base (1.51K customers), ensuring a stable volume baseline across major urban hubs.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k1l6x4axhni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Operations &amp; Supply Chain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Supplier Reliance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GreenBio Surfactants</w:t>
      </w:r>
      <w:r w:rsidDel="00000000" w:rsidR="00000000" w:rsidRPr="00000000">
        <w:rPr>
          <w:color w:val="1f1f1f"/>
          <w:rtl w:val="0"/>
        </w:rPr>
        <w:t xml:space="preserve"> is the dominant supplier, handling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33.63% (4.04K) of orders</w:t>
      </w:r>
      <w:r w:rsidDel="00000000" w:rsidR="00000000" w:rsidRPr="00000000">
        <w:rPr>
          <w:color w:val="1f1f1f"/>
          <w:rtl w:val="0"/>
        </w:rPr>
        <w:t xml:space="preserve">. Other suppliers (Vanguard Eco, PureHerb, EcoPulp, CornPlast) share the remaining ~66% equally (~16–17% each).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Defect &amp; Delay Metrics</w:t>
      </w:r>
      <w:r w:rsidDel="00000000" w:rsidR="00000000" w:rsidRPr="00000000">
        <w:rPr>
          <w:color w:val="1f1f1f"/>
          <w:rtl w:val="0"/>
        </w:rPr>
        <w:t xml:space="preserve">: Overall supplier defect rate sits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1.72%</w:t>
      </w:r>
      <w:r w:rsidDel="00000000" w:rsidR="00000000" w:rsidRPr="00000000">
        <w:rPr>
          <w:color w:val="1f1f1f"/>
          <w:rtl w:val="0"/>
        </w:rPr>
        <w:t xml:space="preserve">, while average lead time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 days</w:t>
      </w:r>
      <w:r w:rsidDel="00000000" w:rsidR="00000000" w:rsidRPr="00000000">
        <w:rPr>
          <w:color w:val="1f1f1f"/>
          <w:rtl w:val="0"/>
        </w:rPr>
        <w:t xml:space="preserve"> with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On-Time Delivery rate of 92.84%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Strategic Recommendations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s8gxg72z2t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8bbxto875vj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Smooth Out Bi-Monthly Revenue Dips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Tactics</w:t>
      </w:r>
      <w:r w:rsidDel="00000000" w:rsidR="00000000" w:rsidRPr="00000000">
        <w:rPr>
          <w:color w:val="1f1f1f"/>
          <w:rtl w:val="0"/>
        </w:rPr>
        <w:t xml:space="preserve">: Run bi-monthly promotional events or subscription renewals during mid-quarter slump months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February, April, June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Introduce replenishment reminders for high-turnover FMCG items like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Dishwash Liquid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Garbage Bags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jiiuvxp7b0q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Scale D2C Channel &amp; Direct Margins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Tactics</w:t>
      </w:r>
      <w:r w:rsidDel="00000000" w:rsidR="00000000" w:rsidRPr="00000000">
        <w:rPr>
          <w:color w:val="1f1f1f"/>
          <w:rtl w:val="0"/>
        </w:rPr>
        <w:t xml:space="preserve">: Shift focus toward expanding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Beco D2C Website</w:t>
      </w:r>
      <w:r w:rsidDel="00000000" w:rsidR="00000000" w:rsidRPr="00000000">
        <w:rPr>
          <w:color w:val="1f1f1f"/>
          <w:rtl w:val="0"/>
        </w:rPr>
        <w:t xml:space="preserve"> (currently only 8.07% of sales) to capture higher direct margins and retain customer data.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Implement exclusive D2C bundle packs, loyalty reward points, and first-time purchaser discounts.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i970wdd4hw6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Mitigate Delivery Cancellations &amp; Returns (~7.89%)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Tactics</w:t>
      </w:r>
      <w:r w:rsidDel="00000000" w:rsidR="00000000" w:rsidRPr="00000000">
        <w:rPr>
          <w:color w:val="1f1f1f"/>
          <w:rtl w:val="0"/>
        </w:rPr>
        <w:t xml:space="preserve">: Combined cancellations (5.09%) and returns (2.8%) account for nearly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1K lost orders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Audit address validation pipelines on quick-commerce/e-commerce checkouts and set automated SMS/WhatsApp delivery confirmations.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xd954ecsdqo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Diversify Supplier Dependence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Tactics</w:t>
      </w:r>
      <w:r w:rsidDel="00000000" w:rsidR="00000000" w:rsidRPr="00000000">
        <w:rPr>
          <w:color w:val="1f1f1f"/>
          <w:rtl w:val="0"/>
        </w:rPr>
        <w:t xml:space="preserve">: Over 33% of order volume relies on a single supplier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GreenBio Surfactants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Rebalance order allocation toward secondary suppliers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Vanguard Eco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PureHerb</w:t>
      </w:r>
      <w:r w:rsidDel="00000000" w:rsidR="00000000" w:rsidRPr="00000000">
        <w:rPr>
          <w:color w:val="1f1f1f"/>
          <w:rtl w:val="0"/>
        </w:rPr>
        <w:t xml:space="preserve">) to guard against supply chain single-point failures and reduce the 1.72% defect rate.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