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Video Game Sales Case Study</w:t>
      </w:r>
    </w:p>
    <w:p>
      <w:pPr>
        <w:jc w:val="center"/>
      </w:pPr>
      <w:r>
        <w:rPr>
          <w:b/>
          <w:color w:val="3C5A8C"/>
          <w:sz w:val="26"/>
        </w:rPr>
        <w:t>Conclusion and Dataset Links</w:t>
      </w:r>
    </w:p>
    <w:p>
      <w:pPr>
        <w:pStyle w:val="Heading1"/>
      </w:pPr>
      <w:r>
        <w:t>Conclusion</w:t>
      </w:r>
    </w:p>
    <w:p>
      <w:r>
        <w:t>This project explores video game sales data to understand how sales vary across genres, gaming platforms, publishers, release years, and geographic regions. Exploratory data analysis and visualizations help identify patterns in North American, European, Japanese, other-region, and global sales. The case study also applies machine-learning classification models, including Decision Tree and Logistic Regression, to classify games into high- and low-global-sales groups, and uses LIME to explain individual model predictions.</w:t>
      </w:r>
    </w:p>
    <w:p>
      <w:r>
        <w:t>The findings should be interpreted in the context of the available dataset and selected features. The high/low sales label depends on the threshold used to define it, and model performance should be assessed using held-out test data and suitable classification metrics. LIME explanations describe a model’s local behavior; they do not establish causation.</w:t>
      </w:r>
    </w:p>
    <w:p>
      <w:pPr>
        <w:pStyle w:val="Heading1"/>
      </w:pPr>
      <w:r>
        <w:t>Project Dataset and Source Links</w:t>
      </w:r>
    </w:p>
    <w:p>
      <w:pPr>
        <w:pStyle w:val="ListBullet"/>
      </w:pPr>
      <w:r>
        <w:t xml:space="preserve">Kaggle dataset used for this project: </w:t>
      </w:r>
      <w:hyperlink r:id="rId9">
        <w:r>
          <w:rPr>
            <w:color w:val="0563C1"/>
            <w:u w:val="single"/>
          </w:rPr>
          <w:t>Video Game Sales dataset</w:t>
        </w:r>
      </w:hyperlink>
    </w:p>
    <w:p>
      <w:pPr>
        <w:pStyle w:val="ListBullet"/>
      </w:pPr>
      <w:r>
        <w:t xml:space="preserve">Reference dataset with the classic 16,598-row, 11-column vgsales structure (use only if this matches your downloaded file): </w:t>
      </w:r>
      <w:hyperlink r:id="rId10">
        <w:r>
          <w:rPr>
            <w:color w:val="0563C1"/>
            <w:u w:val="single"/>
          </w:rPr>
          <w:t>Video Game Sales — GregorUT</w:t>
        </w:r>
      </w:hyperlink>
    </w:p>
    <w:p>
      <w:pPr>
        <w:pStyle w:val="ListBullet"/>
      </w:pPr>
      <w:r>
        <w:t xml:space="preserve">Project repository: </w:t>
      </w:r>
      <w:hyperlink r:id="rId12">
        <w:r>
          <w:rPr>
            <w:color w:val="0563C1"/>
            <w:u w:val="single"/>
          </w:rPr>
          <w:t>pranaykodam17-design/IDS_case_study</w:t>
        </w:r>
      </w:hyperlink>
    </w:p>
    <w:p>
      <w:pPr>
        <w:pStyle w:val="Heading1"/>
      </w:pPr>
      <w:r>
        <w:t>Dataset Overview</w:t>
      </w:r>
    </w:p>
    <w:p>
      <w:r>
        <w:t>The project dataset concerns video game sales. Common fields in the classic vgsales dataset include Rank, Name, Platform, Year, Genre, Publisher, NA_Sales, EU_Sales, JP_Sales, Other_Sales, and Global_Sales. Confirm the exact column names and row count against the CSV downloaded from the project’s Kaggle page, because dataset versions can differ.</w:t>
      </w:r>
    </w:p>
    <w:p>
      <w:pPr>
        <w:pStyle w:val="Heading1"/>
      </w:pPr>
      <w:r>
        <w:t>Methods and Evaluation</w:t>
      </w:r>
    </w:p>
    <w:p>
      <w:pPr>
        <w:pStyle w:val="ListBullet"/>
      </w:pPr>
      <w:r>
        <w:t>Inspect the dataset structure, data types, missing values, and duplicate records.</w:t>
      </w:r>
    </w:p>
    <w:p>
      <w:pPr>
        <w:pStyle w:val="ListBullet"/>
      </w:pPr>
      <w:r>
        <w:t>Explore sales by genre, platform, publisher, year, and region using plots and summary statistics.</w:t>
      </w:r>
    </w:p>
    <w:p>
      <w:pPr>
        <w:pStyle w:val="ListBullet"/>
      </w:pPr>
      <w:r>
        <w:t>Prepare a high/low global-sales target using a clearly documented threshold.</w:t>
      </w:r>
    </w:p>
    <w:p>
      <w:pPr>
        <w:pStyle w:val="ListBullet"/>
      </w:pPr>
      <w:r>
        <w:t>Train and compare Decision Tree and Logistic Regression models using a held-out test set.</w:t>
      </w:r>
    </w:p>
    <w:p>
      <w:pPr>
        <w:pStyle w:val="ListBullet"/>
      </w:pPr>
      <w:r>
        <w:t>Report appropriate metrics such as accuracy, precision, recall, F1-score, and a confusion matrix.</w:t>
      </w:r>
    </w:p>
    <w:p>
      <w:pPr>
        <w:pStyle w:val="ListBullet"/>
      </w:pPr>
      <w:r>
        <w:t>Use LIME to interpret selected individual predictions and explain which features influenced them locally.</w:t>
      </w:r>
    </w:p>
    <w:p>
      <w:r>
        <w:t>Note: The model results should be taken from the executed notebook or analysis output; this document does not claim unverified performance scores.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kaggle.com/datasets/anandshaw2001/video-game-sales" TargetMode="External"/><Relationship Id="rId10" Type="http://schemas.openxmlformats.org/officeDocument/2006/relationships/hyperlink" Target="https://www.kaggle.com/datasets/gregorut/videogamesales" TargetMode="External"/><Relationship Id="rId11" Type="http://schemas.openxmlformats.org/officeDocument/2006/relationships/hyperlink" Target="https://github.com/ksree-2212/IDS-Case-Study" TargetMode="External"/><Relationship Id="rId12" Type="http://schemas.openxmlformats.org/officeDocument/2006/relationships/hyperlink" Target="https://github.com/pranaykodam17-design/IDS_case_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