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11" w:rsidRDefault="00F1075A">
      <w:pPr>
        <w:widowControl w:val="0"/>
        <w:spacing w:after="0" w:line="240" w:lineRule="auto"/>
        <w:jc w:val="both"/>
        <w:rPr>
          <w:rFonts w:ascii="Calibri" w:eastAsia="Calibri" w:hAnsi="Calibri" w:cs="Calibri"/>
          <w:b/>
          <w:sz w:val="49"/>
          <w:szCs w:val="49"/>
        </w:rPr>
      </w:pPr>
      <w:r>
        <w:rPr>
          <w:rFonts w:ascii="Calibri" w:eastAsia="Calibri" w:hAnsi="Calibri" w:cs="Calibri"/>
          <w:b/>
          <w:sz w:val="49"/>
          <w:szCs w:val="49"/>
        </w:rPr>
        <w:t>SIVA MANIKANTA PERABATHULA</w:t>
      </w:r>
    </w:p>
    <w:p w:rsidR="00D76311" w:rsidRDefault="00D76311">
      <w:pPr>
        <w:widowControl w:val="0"/>
        <w:spacing w:after="0" w:line="240" w:lineRule="auto"/>
        <w:jc w:val="both"/>
        <w:rPr>
          <w:rFonts w:ascii="Calibri" w:eastAsia="Calibri" w:hAnsi="Calibri" w:cs="Calibri"/>
          <w:b/>
          <w:sz w:val="49"/>
          <w:szCs w:val="49"/>
        </w:rPr>
      </w:pPr>
    </w:p>
    <w:p w:rsidR="00D76311" w:rsidRDefault="00F1075A">
      <w:pPr>
        <w:widowControl w:val="0"/>
        <w:spacing w:after="0" w:line="240" w:lineRule="auto"/>
        <w:jc w:val="both"/>
        <w:rPr>
          <w:rFonts w:ascii="Roboto" w:eastAsia="Roboto" w:hAnsi="Roboto" w:cs="Roboto"/>
          <w:b/>
          <w:color w:val="5F6368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Email ID</w:t>
      </w:r>
      <w:r>
        <w:rPr>
          <w:rFonts w:ascii="Calibri" w:eastAsia="Calibri" w:hAnsi="Calibri" w:cs="Calibri"/>
          <w:b/>
          <w:sz w:val="21"/>
          <w:szCs w:val="21"/>
        </w:rPr>
        <w:t xml:space="preserve">: </w:t>
      </w:r>
      <w:hyperlink r:id="rId5" w:history="1">
        <w:r>
          <w:rPr>
            <w:rFonts w:ascii="Roboto" w:eastAsia="Roboto" w:hAnsi="Roboto" w:cs="Roboto"/>
            <w:b/>
            <w:color w:val="1155CC"/>
            <w:sz w:val="21"/>
            <w:szCs w:val="21"/>
            <w:u w:val="single"/>
          </w:rPr>
          <w:t>sivamanikantaperabathula@gmail.com</w:t>
        </w:r>
      </w:hyperlink>
    </w:p>
    <w:p w:rsidR="00D76311" w:rsidRDefault="00D76311">
      <w:pPr>
        <w:widowControl w:val="0"/>
        <w:spacing w:after="0" w:line="240" w:lineRule="auto"/>
        <w:jc w:val="both"/>
        <w:rPr>
          <w:rFonts w:ascii="Roboto" w:eastAsia="Roboto" w:hAnsi="Roboto" w:cs="Roboto"/>
          <w:b/>
          <w:color w:val="5F6368"/>
          <w:sz w:val="21"/>
          <w:szCs w:val="21"/>
        </w:rPr>
      </w:pPr>
    </w:p>
    <w:p w:rsidR="00D76311" w:rsidRDefault="00F1075A">
      <w:pPr>
        <w:widowControl w:val="0"/>
        <w:spacing w:after="0" w:line="240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Phone Number: </w:t>
      </w:r>
      <w:r>
        <w:rPr>
          <w:rFonts w:ascii="Calibri" w:eastAsia="Calibri" w:hAnsi="Calibri" w:cs="Calibri"/>
          <w:b/>
          <w:sz w:val="21"/>
          <w:szCs w:val="21"/>
        </w:rPr>
        <w:t xml:space="preserve">+91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8688012417</w:t>
      </w:r>
    </w:p>
    <w:p w:rsidR="00D76311" w:rsidRDefault="00F1075A">
      <w:pPr>
        <w:widowControl w:val="0"/>
        <w:spacing w:after="0" w:line="240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12701</wp:posOffset>
              </wp:positionH>
              <wp:positionV relativeFrom="paragraph">
                <wp:posOffset>101600</wp:posOffset>
              </wp:positionV>
              <wp:extent cx="6693535" cy="2222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2003995" y="3779683"/>
                        <a:ext cx="668401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693535" cy="22225"/>
                <wp:effectExtent l="0" t="0" r="0" b="0"/>
                <wp:wrapNone/>
                <wp:docPr id="28113869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252133" name="image2.pn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3535" cy="2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76311" w:rsidRDefault="00D76311">
      <w:pPr>
        <w:spacing w:after="0" w:line="240" w:lineRule="auto"/>
        <w:rPr>
          <w:sz w:val="22"/>
          <w:szCs w:val="22"/>
        </w:rPr>
      </w:pPr>
    </w:p>
    <w:p w:rsidR="00D76311" w:rsidRDefault="00F1075A">
      <w:pPr>
        <w:spacing w:after="0" w:line="360" w:lineRule="auto"/>
        <w:jc w:val="both"/>
        <w:rPr>
          <w:rFonts w:ascii="Calibri" w:eastAsia="Calibri" w:hAnsi="Calibri" w:cs="Calibri"/>
          <w:b/>
          <w:sz w:val="25"/>
          <w:szCs w:val="25"/>
          <w:u w:val="single"/>
        </w:rPr>
      </w:pPr>
      <w:r>
        <w:rPr>
          <w:rFonts w:ascii="Calibri" w:eastAsia="Calibri" w:hAnsi="Calibri" w:cs="Calibri"/>
          <w:b/>
          <w:sz w:val="25"/>
          <w:szCs w:val="25"/>
          <w:u w:val="single"/>
        </w:rPr>
        <w:t>Objective:</w:t>
      </w:r>
    </w:p>
    <w:p w:rsidR="00D76311" w:rsidRDefault="00F1075A">
      <w:pPr>
        <w:rPr>
          <w:rFonts w:ascii="Calibri" w:eastAsia="Calibri" w:hAnsi="Calibri" w:cs="Calibri"/>
          <w:b/>
          <w:sz w:val="25"/>
          <w:szCs w:val="25"/>
          <w:u w:val="single"/>
        </w:rPr>
      </w:pPr>
      <w:r>
        <w:rPr>
          <w:color w:val="0D0D0D"/>
        </w:rPr>
        <w:t xml:space="preserve">To be part of a reputed organization which provides steady career growth along </w:t>
      </w:r>
      <w:r>
        <w:rPr>
          <w:color w:val="0D0D0D"/>
        </w:rPr>
        <w:t>with job satisfaction, challenges and give value contribution in the success of organization</w:t>
      </w:r>
      <w:r>
        <w:rPr>
          <w:color w:val="0D0D0D"/>
          <w:sz w:val="22"/>
          <w:szCs w:val="22"/>
        </w:rPr>
        <w:t>.</w:t>
      </w:r>
    </w:p>
    <w:p w:rsidR="00D76311" w:rsidRDefault="00F10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>PROFESSIONAL SUMMARY</w:t>
      </w:r>
    </w:p>
    <w:p w:rsidR="00D76311" w:rsidRDefault="00D76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  <w:highlight w:val="white"/>
          <w:u w:val="single"/>
        </w:rPr>
      </w:pP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  <w:highlight w:val="white"/>
        </w:rPr>
      </w:pP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>A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round 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3.4 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years of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experience in software development in 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Configuration Management Automation </w:t>
      </w:r>
      <w:r>
        <w:rPr>
          <w:rFonts w:ascii="Calibri" w:eastAsia="Calibri" w:hAnsi="Calibri" w:cs="Calibri"/>
          <w:color w:val="000000"/>
          <w:sz w:val="23"/>
          <w:szCs w:val="23"/>
        </w:rPr>
        <w:t>and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 DevOps Culture.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Designed, built, and automated new solutions centered on the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Kubernetes container orchestration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platform and its ecosystem of projects..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Experienced with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Docker container service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. </w:t>
      </w:r>
      <w:r>
        <w:rPr>
          <w:rFonts w:ascii="Calibri" w:eastAsia="Calibri" w:hAnsi="Calibri" w:cs="Calibri"/>
          <w:sz w:val="23"/>
          <w:szCs w:val="23"/>
          <w:highlight w:val="white"/>
        </w:rPr>
        <w:t>Dockerized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applications by creating Docker images from Docker files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 and Dock</w:t>
      </w:r>
      <w:r>
        <w:rPr>
          <w:rFonts w:ascii="Calibri" w:eastAsia="Calibri" w:hAnsi="Calibri" w:cs="Calibri"/>
          <w:sz w:val="23"/>
          <w:szCs w:val="23"/>
          <w:highlight w:val="white"/>
        </w:rPr>
        <w:t>er-Compose files.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Experience in maintaining and executing build scripts to automate development and production builds.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Experienced in Configuration management tool </w:t>
      </w:r>
      <w:r>
        <w:rPr>
          <w:rFonts w:ascii="Calibri" w:eastAsia="Calibri" w:hAnsi="Calibri" w:cs="Calibri"/>
          <w:b/>
          <w:sz w:val="23"/>
          <w:szCs w:val="23"/>
          <w:highlight w:val="white"/>
        </w:rPr>
        <w:t>Ansible</w:t>
      </w:r>
      <w:r>
        <w:rPr>
          <w:rFonts w:ascii="Calibri" w:eastAsia="Calibri" w:hAnsi="Calibri" w:cs="Calibri"/>
          <w:sz w:val="23"/>
          <w:szCs w:val="23"/>
          <w:highlight w:val="white"/>
        </w:rPr>
        <w:t>.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Expertise in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Ansible</w:t>
      </w:r>
      <w:r>
        <w:rPr>
          <w:rFonts w:ascii="Calibri" w:eastAsia="Calibri" w:hAnsi="Calibri" w:cs="Calibri"/>
          <w:b/>
          <w:sz w:val="23"/>
          <w:szCs w:val="23"/>
          <w:highlight w:val="white"/>
        </w:rPr>
        <w:t>-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Playbook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for </w:t>
      </w:r>
      <w:r>
        <w:rPr>
          <w:rFonts w:ascii="Calibri" w:eastAsia="Calibri" w:hAnsi="Calibri" w:cs="Calibri"/>
          <w:sz w:val="23"/>
          <w:szCs w:val="23"/>
          <w:highlight w:val="white"/>
        </w:rPr>
        <w:t>Configuration management, Application deployment, T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ask automation and also IT Orchestration. 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Hands on experience in automating </w:t>
      </w:r>
      <w:r>
        <w:rPr>
          <w:rFonts w:ascii="Calibri" w:eastAsia="Calibri" w:hAnsi="Calibri" w:cs="Calibri"/>
          <w:b/>
          <w:sz w:val="23"/>
          <w:szCs w:val="23"/>
          <w:highlight w:val="white"/>
        </w:rPr>
        <w:t xml:space="preserve">CI &amp; CD </w:t>
      </w:r>
      <w:r>
        <w:rPr>
          <w:rFonts w:ascii="Calibri" w:eastAsia="Calibri" w:hAnsi="Calibri" w:cs="Calibri"/>
          <w:sz w:val="23"/>
          <w:szCs w:val="23"/>
          <w:highlight w:val="white"/>
        </w:rPr>
        <w:t>pipeline using Azure DevOps.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Proficient in writing </w:t>
      </w:r>
      <w:r>
        <w:rPr>
          <w:rFonts w:ascii="Calibri" w:eastAsia="Calibri" w:hAnsi="Calibri" w:cs="Calibri"/>
          <w:b/>
          <w:sz w:val="23"/>
          <w:szCs w:val="23"/>
        </w:rPr>
        <w:t xml:space="preserve">Yaml </w:t>
      </w:r>
      <w:r>
        <w:rPr>
          <w:rFonts w:ascii="Calibri" w:eastAsia="Calibri" w:hAnsi="Calibri" w:cs="Calibri"/>
          <w:sz w:val="23"/>
          <w:szCs w:val="23"/>
        </w:rPr>
        <w:t>script for Kubernetes deployments files, Ansible-Playbooks and Docker-compose files.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Experienced on creating &amp; </w:t>
      </w:r>
      <w:r>
        <w:rPr>
          <w:rFonts w:ascii="Calibri" w:eastAsia="Calibri" w:hAnsi="Calibri" w:cs="Calibri"/>
          <w:sz w:val="23"/>
          <w:szCs w:val="23"/>
          <w:highlight w:val="white"/>
        </w:rPr>
        <w:t>maintaining the infrastructure for different environments in Azure and AWS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Worked on integrating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GIT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into the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Continuous Integration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(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CI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) environment along with 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Azure DevOps 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for setup, build and delivery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pipeline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>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3"/>
          <w:szCs w:val="23"/>
          <w:highlight w:val="white"/>
        </w:rPr>
      </w:pP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Managed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Docker orchestration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 xml:space="preserve">Docker 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>co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 xml:space="preserve">ntainerization using </w:t>
      </w:r>
      <w:r>
        <w:rPr>
          <w:rFonts w:ascii="Calibri" w:eastAsia="Calibri" w:hAnsi="Calibri" w:cs="Calibri"/>
          <w:b/>
          <w:color w:val="000000"/>
          <w:sz w:val="23"/>
          <w:szCs w:val="23"/>
          <w:highlight w:val="white"/>
        </w:rPr>
        <w:t>Kubernetes</w:t>
      </w:r>
      <w:r>
        <w:rPr>
          <w:rFonts w:ascii="Calibri" w:eastAsia="Calibri" w:hAnsi="Calibri" w:cs="Calibri"/>
          <w:color w:val="000000"/>
          <w:sz w:val="23"/>
          <w:szCs w:val="23"/>
          <w:highlight w:val="white"/>
        </w:rPr>
        <w:t>.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Creating resources in kubernetes such as pods, replicasets, replica controllers  and deployments </w:t>
      </w:r>
    </w:p>
    <w:p w:rsidR="00D76311" w:rsidRDefault="00F1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Experienced in kubernetes troubleshooting </w:t>
      </w:r>
    </w:p>
    <w:p w:rsidR="00D76311" w:rsidRDefault="00D76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3"/>
          <w:szCs w:val="23"/>
          <w:u w:val="single"/>
        </w:rPr>
      </w:pPr>
    </w:p>
    <w:p w:rsidR="00D76311" w:rsidRDefault="00F1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3"/>
          <w:szCs w:val="23"/>
          <w:u w:val="single"/>
        </w:rPr>
      </w:pPr>
      <w:r>
        <w:rPr>
          <w:rFonts w:ascii="Calibri" w:eastAsia="Calibri" w:hAnsi="Calibri" w:cs="Calibri"/>
          <w:b/>
          <w:color w:val="000000"/>
          <w:sz w:val="23"/>
          <w:szCs w:val="23"/>
          <w:u w:val="single"/>
        </w:rPr>
        <w:t>TECHNICAL SKILLS:</w:t>
      </w:r>
    </w:p>
    <w:p w:rsidR="00D76311" w:rsidRDefault="00D76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u w:val="single"/>
        </w:rPr>
      </w:pPr>
    </w:p>
    <w:tbl>
      <w:tblPr>
        <w:tblStyle w:val="Table1"/>
        <w:tblW w:w="1053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0"/>
        <w:gridCol w:w="6780"/>
      </w:tblGrid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Containerization Tools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Docker and Kubernetes</w:t>
            </w:r>
          </w:p>
        </w:tc>
      </w:tr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Configuration 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Management Tools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Ansible</w:t>
            </w:r>
          </w:p>
        </w:tc>
      </w:tr>
      <w:tr w:rsidR="00D76311">
        <w:trPr>
          <w:trHeight w:val="602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Azure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Cloud Services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Virtual machines, Virtual Networks, Subnetes, Azure kubernetes, azure web app services</w:t>
            </w:r>
          </w:p>
        </w:tc>
      </w:tr>
      <w:tr w:rsidR="00D76311">
        <w:trPr>
          <w:trHeight w:val="368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Cloud 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Azure</w:t>
            </w:r>
          </w:p>
        </w:tc>
      </w:tr>
      <w:tr w:rsidR="00D76311">
        <w:trPr>
          <w:trHeight w:val="350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Version Control System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Git</w:t>
            </w:r>
          </w:p>
        </w:tc>
      </w:tr>
      <w:tr w:rsidR="00D76311">
        <w:trPr>
          <w:trHeight w:val="350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Scripts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YAML</w:t>
            </w:r>
          </w:p>
        </w:tc>
      </w:tr>
      <w:tr w:rsidR="00D76311">
        <w:trPr>
          <w:trHeight w:val="29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Repositories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ithub, Azure repositories</w:t>
            </w:r>
          </w:p>
        </w:tc>
      </w:tr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CI &amp; CD Tools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Azure devops </w:t>
            </w:r>
          </w:p>
        </w:tc>
      </w:tr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AWS Services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EC2 , S3 Buckets and IAM User</w:t>
            </w:r>
          </w:p>
        </w:tc>
      </w:tr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Deployment Files 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Dockerfiles,Docker-compose files, kubernetes Deployment files </w:t>
            </w:r>
          </w:p>
        </w:tc>
      </w:tr>
      <w:tr w:rsidR="00D76311">
        <w:trPr>
          <w:trHeight w:val="29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Security Services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Azure security services</w:t>
            </w:r>
          </w:p>
        </w:tc>
      </w:tr>
      <w:tr w:rsidR="00D76311">
        <w:trPr>
          <w:trHeight w:val="306"/>
        </w:trPr>
        <w:tc>
          <w:tcPr>
            <w:tcW w:w="375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6780" w:type="dxa"/>
          </w:tcPr>
          <w:p w:rsidR="00D76311" w:rsidRDefault="00F1075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Linux (Ubuntu, Debian, RHEL, Centos), Windows</w:t>
            </w:r>
          </w:p>
        </w:tc>
      </w:tr>
    </w:tbl>
    <w:p w:rsidR="00D76311" w:rsidRDefault="00F1075A">
      <w:pPr>
        <w:spacing w:after="0" w:line="240" w:lineRule="auto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ab/>
      </w: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sz w:val="23"/>
          <w:szCs w:val="23"/>
        </w:rPr>
      </w:pPr>
    </w:p>
    <w:p w:rsidR="00D76311" w:rsidRDefault="00D76311">
      <w:pPr>
        <w:spacing w:after="0" w:line="240" w:lineRule="auto"/>
        <w:rPr>
          <w:b/>
          <w:color w:val="C00000"/>
          <w:sz w:val="26"/>
          <w:szCs w:val="26"/>
        </w:rPr>
      </w:pPr>
    </w:p>
    <w:p w:rsidR="00D76311" w:rsidRDefault="00D76311">
      <w:pPr>
        <w:spacing w:after="0" w:line="240" w:lineRule="auto"/>
        <w:rPr>
          <w:b/>
        </w:rPr>
      </w:pPr>
    </w:p>
    <w:p w:rsidR="00D76311" w:rsidRDefault="00F1075A">
      <w:pPr>
        <w:spacing w:after="0" w:line="240" w:lineRule="auto"/>
        <w:rPr>
          <w:b/>
        </w:rPr>
      </w:pPr>
      <w:r>
        <w:rPr>
          <w:b/>
        </w:rPr>
        <w:t xml:space="preserve">Orgnization: Birlasoft </w:t>
      </w:r>
    </w:p>
    <w:p w:rsidR="00D76311" w:rsidRDefault="00D76311">
      <w:pPr>
        <w:spacing w:after="0" w:line="240" w:lineRule="auto"/>
        <w:rPr>
          <w:b/>
        </w:rPr>
      </w:pPr>
    </w:p>
    <w:p w:rsidR="00D76311" w:rsidRDefault="00F1075A">
      <w:pPr>
        <w:spacing w:after="0" w:line="240" w:lineRule="auto"/>
        <w:rPr>
          <w:b/>
          <w:sz w:val="22"/>
          <w:szCs w:val="22"/>
        </w:rPr>
      </w:pPr>
      <w:r>
        <w:rPr>
          <w:b/>
        </w:rPr>
        <w:t>Project Name:</w:t>
      </w:r>
      <w:r>
        <w:rPr>
          <w:b/>
          <w:sz w:val="22"/>
          <w:szCs w:val="22"/>
        </w:rPr>
        <w:t xml:space="preserve"> Smartwipe</w:t>
      </w:r>
    </w:p>
    <w:p w:rsidR="00D76311" w:rsidRDefault="00F1075A">
      <w:pPr>
        <w:spacing w:after="0" w:line="240" w:lineRule="auto"/>
        <w:rPr>
          <w:b/>
          <w:sz w:val="22"/>
          <w:szCs w:val="22"/>
        </w:rPr>
      </w:pPr>
      <w:r>
        <w:rPr>
          <w:b/>
        </w:rPr>
        <w:t>Project Description:</w:t>
      </w:r>
    </w:p>
    <w:p w:rsidR="00D76311" w:rsidRDefault="00D76311">
      <w:pPr>
        <w:spacing w:after="0" w:line="240" w:lineRule="auto"/>
        <w:rPr>
          <w:b/>
          <w:sz w:val="22"/>
          <w:szCs w:val="22"/>
        </w:rPr>
      </w:pPr>
    </w:p>
    <w:p w:rsidR="00D76311" w:rsidRDefault="00F1075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Smartswipe  system is an IMDP application responsible for delivering relevant push notifications to Amex card members. The notifications can be sent through an email,SMS or an applicati</w:t>
      </w:r>
      <w:r>
        <w:rPr>
          <w:sz w:val="22"/>
          <w:szCs w:val="22"/>
        </w:rPr>
        <w:t>on over the web or on mobile devices.</w:t>
      </w:r>
    </w:p>
    <w:p w:rsidR="00D76311" w:rsidRDefault="00D76311">
      <w:pPr>
        <w:spacing w:after="0" w:line="240" w:lineRule="auto"/>
        <w:rPr>
          <w:sz w:val="22"/>
          <w:szCs w:val="22"/>
        </w:rPr>
      </w:pPr>
    </w:p>
    <w:p w:rsidR="00D76311" w:rsidRDefault="00F1075A">
      <w:pPr>
        <w:spacing w:after="0" w:line="240" w:lineRule="auto"/>
        <w:rPr>
          <w:b/>
        </w:rPr>
      </w:pPr>
      <w:r>
        <w:rPr>
          <w:b/>
        </w:rPr>
        <w:t>Period: March 2018 to Till Date</w:t>
      </w:r>
    </w:p>
    <w:p w:rsidR="00D76311" w:rsidRDefault="00F1075A">
      <w:pPr>
        <w:spacing w:after="0" w:line="240" w:lineRule="auto"/>
        <w:rPr>
          <w:rFonts w:ascii="Calibri" w:eastAsia="Calibri" w:hAnsi="Calibri" w:cs="Calibri"/>
          <w:b/>
          <w:sz w:val="23"/>
          <w:szCs w:val="23"/>
          <w:u w:val="single"/>
        </w:rPr>
      </w:pPr>
      <w:r>
        <w:rPr>
          <w:b/>
        </w:rPr>
        <w:t>Designation: Devops Engineer</w:t>
      </w: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3"/>
          <w:szCs w:val="23"/>
        </w:rPr>
      </w:pPr>
    </w:p>
    <w:p w:rsidR="00D76311" w:rsidRDefault="00F1075A">
      <w:pP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highlight w:val="white"/>
          <w:u w:val="single"/>
        </w:rPr>
      </w:pPr>
      <w:r>
        <w:rPr>
          <w:rFonts w:ascii="Calibri" w:eastAsia="Calibri" w:hAnsi="Calibri" w:cs="Calibri"/>
          <w:b/>
          <w:sz w:val="23"/>
          <w:szCs w:val="23"/>
          <w:highlight w:val="white"/>
          <w:u w:val="single"/>
        </w:rPr>
        <w:t xml:space="preserve">Roles and </w:t>
      </w:r>
      <w:r>
        <w:rPr>
          <w:rFonts w:ascii="Calibri" w:eastAsia="Calibri" w:hAnsi="Calibri" w:cs="Calibri"/>
          <w:b/>
          <w:sz w:val="23"/>
          <w:szCs w:val="23"/>
          <w:highlight w:val="white"/>
          <w:u w:val="single"/>
        </w:rPr>
        <w:t>Responsibilities:</w:t>
      </w: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highlight w:val="white"/>
          <w:u w:val="single"/>
        </w:rPr>
      </w:pPr>
    </w:p>
    <w:p w:rsidR="00D76311" w:rsidRDefault="00F1075A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Creating Docker images using  </w:t>
      </w:r>
      <w:r>
        <w:rPr>
          <w:rFonts w:ascii="Calibri" w:eastAsia="Calibri" w:hAnsi="Calibri" w:cs="Calibri"/>
          <w:b/>
          <w:sz w:val="23"/>
          <w:szCs w:val="23"/>
        </w:rPr>
        <w:t xml:space="preserve">Docker </w:t>
      </w:r>
      <w:r>
        <w:rPr>
          <w:rFonts w:ascii="Calibri" w:eastAsia="Calibri" w:hAnsi="Calibri" w:cs="Calibri"/>
          <w:sz w:val="23"/>
          <w:szCs w:val="23"/>
        </w:rPr>
        <w:t>files and Docker containers for application deployment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Managed 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GIT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repositories for branching, merging and tagging. Used Subversion as source code repositories. </w:t>
      </w:r>
    </w:p>
    <w:p w:rsidR="00D76311" w:rsidRDefault="00F1075A">
      <w:pPr>
        <w:widowControl w:val="0"/>
        <w:numPr>
          <w:ilvl w:val="0"/>
          <w:numId w:val="2"/>
        </w:numPr>
        <w:spacing w:after="0" w:line="360" w:lineRule="auto"/>
        <w:rPr>
          <w:sz w:val="23"/>
          <w:szCs w:val="23"/>
        </w:rPr>
      </w:pPr>
      <w:r>
        <w:rPr>
          <w:sz w:val="22"/>
          <w:szCs w:val="22"/>
        </w:rPr>
        <w:t>Automating CI &amp; CD using build pipeline and release pipeline in Azure DevOps</w:t>
      </w:r>
    </w:p>
    <w:p w:rsidR="00D76311" w:rsidRDefault="00F1075A">
      <w:pPr>
        <w:numPr>
          <w:ilvl w:val="0"/>
          <w:numId w:val="2"/>
        </w:numPr>
        <w:spacing w:after="0" w:line="360" w:lineRule="auto"/>
        <w:rPr>
          <w:sz w:val="23"/>
          <w:szCs w:val="23"/>
          <w:highlight w:val="white"/>
        </w:rPr>
      </w:pPr>
      <w:bookmarkStart w:id="0" w:name="_gjdgxs" w:colFirst="0" w:colLast="0"/>
      <w:bookmarkEnd w:id="0"/>
      <w:r>
        <w:rPr>
          <w:color w:val="0D0D0D"/>
          <w:sz w:val="22"/>
          <w:szCs w:val="22"/>
        </w:rPr>
        <w:t xml:space="preserve">Automate the build Process Using </w:t>
      </w:r>
      <w:r>
        <w:rPr>
          <w:b/>
          <w:color w:val="0D0D0D"/>
          <w:sz w:val="22"/>
          <w:szCs w:val="22"/>
        </w:rPr>
        <w:t>Azure DevOps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Writing Deployment files in Kubernetes</w:t>
      </w:r>
      <w:r>
        <w:rPr>
          <w:rFonts w:ascii="Calibri" w:eastAsia="Calibri" w:hAnsi="Calibri" w:cs="Calibri"/>
          <w:sz w:val="23"/>
          <w:szCs w:val="23"/>
        </w:rPr>
        <w:t xml:space="preserve"> for deployment for containerized applications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Writing Ansible-Playbooks in </w:t>
      </w:r>
      <w:r>
        <w:rPr>
          <w:rFonts w:ascii="Calibri" w:eastAsia="Calibri" w:hAnsi="Calibri" w:cs="Calibri"/>
          <w:b/>
          <w:sz w:val="23"/>
          <w:szCs w:val="23"/>
        </w:rPr>
        <w:t>Ansible</w:t>
      </w:r>
      <w:r>
        <w:rPr>
          <w:rFonts w:ascii="Calibri" w:eastAsia="Calibri" w:hAnsi="Calibri" w:cs="Calibri"/>
          <w:sz w:val="23"/>
          <w:szCs w:val="23"/>
        </w:rPr>
        <w:t xml:space="preserve"> for Configuration management purpose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Writing ansible roles for ansible-playbooks and using ansible-playbooks install apllications and start services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Creating configmaps, secrets, replica controllers, replica sets in kubernetes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Run docker containers from docker images and deploy applications docker containers 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Writing Docker-compose files for multi run docker containers </w:t>
      </w:r>
    </w:p>
    <w:p w:rsidR="00D76311" w:rsidRDefault="00F10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Creating docker network and ru</w:t>
      </w:r>
      <w:r>
        <w:rPr>
          <w:rFonts w:ascii="Calibri" w:eastAsia="Calibri" w:hAnsi="Calibri" w:cs="Calibri"/>
          <w:sz w:val="23"/>
          <w:szCs w:val="23"/>
        </w:rPr>
        <w:t>n docker containers</w:t>
      </w:r>
    </w:p>
    <w:p w:rsidR="00D76311" w:rsidRDefault="00F1075A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Extensively worked with Scheduling, deploying, managing </w:t>
      </w:r>
      <w:r>
        <w:rPr>
          <w:rFonts w:ascii="Calibri" w:eastAsia="Calibri" w:hAnsi="Calibri" w:cs="Calibri"/>
          <w:b/>
          <w:sz w:val="23"/>
          <w:szCs w:val="23"/>
          <w:highlight w:val="white"/>
        </w:rPr>
        <w:t>container replicas</w:t>
      </w:r>
      <w:r>
        <w:rPr>
          <w:rFonts w:ascii="Calibri" w:eastAsia="Calibri" w:hAnsi="Calibri" w:cs="Calibri"/>
          <w:sz w:val="23"/>
          <w:szCs w:val="23"/>
          <w:highlight w:val="white"/>
        </w:rPr>
        <w:t xml:space="preserve"> onto a node cluster using Kubernetes and </w:t>
      </w:r>
      <w:r>
        <w:rPr>
          <w:rFonts w:ascii="Calibri" w:eastAsia="Calibri" w:hAnsi="Calibri" w:cs="Calibri"/>
          <w:sz w:val="23"/>
          <w:szCs w:val="23"/>
        </w:rPr>
        <w:t xml:space="preserve">experienced in creating </w:t>
      </w:r>
      <w:r>
        <w:rPr>
          <w:rFonts w:ascii="Calibri" w:eastAsia="Calibri" w:hAnsi="Calibri" w:cs="Calibri"/>
          <w:b/>
          <w:sz w:val="23"/>
          <w:szCs w:val="23"/>
        </w:rPr>
        <w:t>Kubernetes Clusters</w:t>
      </w:r>
      <w:r>
        <w:rPr>
          <w:rFonts w:ascii="Calibri" w:eastAsia="Calibri" w:hAnsi="Calibri" w:cs="Calibri"/>
          <w:sz w:val="23"/>
          <w:szCs w:val="23"/>
        </w:rPr>
        <w:t xml:space="preserve"> work with frameworks running on the same cluster resources. </w:t>
      </w:r>
    </w:p>
    <w:p w:rsidR="00D76311" w:rsidRDefault="00F1075A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Configuration management, Application deployment, Task automation and also IT Orchestration in </w:t>
      </w:r>
      <w:r>
        <w:rPr>
          <w:rFonts w:ascii="Calibri" w:eastAsia="Calibri" w:hAnsi="Calibri" w:cs="Calibri"/>
          <w:b/>
          <w:sz w:val="23"/>
          <w:szCs w:val="23"/>
          <w:highlight w:val="white"/>
        </w:rPr>
        <w:t>Ansible</w:t>
      </w:r>
    </w:p>
    <w:p w:rsidR="00D76311" w:rsidRDefault="00F1075A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Creating resources in kubernetes  such  as  pods, replica sets  and replica controllers </w:t>
      </w:r>
    </w:p>
    <w:p w:rsidR="00D76311" w:rsidRDefault="00F1075A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sz w:val="23"/>
          <w:szCs w:val="23"/>
          <w:highlight w:val="white"/>
        </w:rPr>
      </w:pPr>
      <w:r>
        <w:rPr>
          <w:rFonts w:ascii="Calibri" w:eastAsia="Calibri" w:hAnsi="Calibri" w:cs="Calibri"/>
          <w:sz w:val="23"/>
          <w:szCs w:val="23"/>
          <w:highlight w:val="white"/>
        </w:rPr>
        <w:t xml:space="preserve">Troubleshooting  in kubernetes by run commands </w:t>
      </w:r>
    </w:p>
    <w:p w:rsidR="00D76311" w:rsidRDefault="00D76311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3"/>
          <w:szCs w:val="23"/>
          <w:highlight w:val="white"/>
        </w:rPr>
      </w:pP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highlight w:val="white"/>
        </w:rPr>
      </w:pPr>
    </w:p>
    <w:p w:rsidR="00D76311" w:rsidRDefault="00F1075A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D76311" w:rsidRDefault="00F107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B.T</w:t>
      </w:r>
      <w:r>
        <w:rPr>
          <w:b/>
          <w:sz w:val="22"/>
          <w:szCs w:val="22"/>
        </w:rPr>
        <w:t>ech -</w:t>
      </w:r>
      <w:r>
        <w:rPr>
          <w:sz w:val="22"/>
          <w:szCs w:val="22"/>
        </w:rPr>
        <w:t xml:space="preserve">Electrical and Electronic Engineering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Swarnandhra Engineering College - Narasapuram - 2015</w:t>
      </w:r>
    </w:p>
    <w:p w:rsidR="00D76311" w:rsidRDefault="00D76311">
      <w:pPr>
        <w:spacing w:after="0" w:line="240" w:lineRule="auto"/>
        <w:rPr>
          <w:b/>
          <w:sz w:val="22"/>
          <w:szCs w:val="22"/>
        </w:rPr>
      </w:pPr>
    </w:p>
    <w:p w:rsidR="00D76311" w:rsidRDefault="00F1075A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Diploma - </w:t>
      </w:r>
      <w:r>
        <w:rPr>
          <w:sz w:val="22"/>
          <w:szCs w:val="22"/>
        </w:rPr>
        <w:t xml:space="preserve">Electrical and Electronics Engineering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76311" w:rsidRDefault="00F1075A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SMT.B.Seetha Polytechnic - </w:t>
      </w:r>
      <w:r>
        <w:rPr>
          <w:b/>
          <w:sz w:val="22"/>
          <w:szCs w:val="22"/>
        </w:rPr>
        <w:t>Bhimavaram</w:t>
      </w:r>
      <w:r>
        <w:rPr>
          <w:sz w:val="22"/>
          <w:szCs w:val="22"/>
        </w:rPr>
        <w:tab/>
        <w:t xml:space="preserve">- </w:t>
      </w:r>
      <w:r>
        <w:rPr>
          <w:b/>
          <w:sz w:val="22"/>
          <w:szCs w:val="22"/>
        </w:rPr>
        <w:t>2012</w:t>
      </w:r>
    </w:p>
    <w:p w:rsidR="00D76311" w:rsidRDefault="00F1075A">
      <w:pPr>
        <w:spacing w:after="0" w:line="240" w:lineRule="auto"/>
        <w:rPr>
          <w:b/>
          <w:sz w:val="22"/>
          <w:szCs w:val="22"/>
        </w:rPr>
      </w:pPr>
      <w:r>
        <w:rPr>
          <w:b/>
          <w:color w:val="C00000"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                                                             SSC- SJSM ZP HIGH SCHOOL- </w:t>
      </w:r>
      <w:r>
        <w:rPr>
          <w:sz w:val="22"/>
          <w:szCs w:val="22"/>
        </w:rPr>
        <w:t xml:space="preserve">MORI </w:t>
      </w:r>
      <w:r>
        <w:rPr>
          <w:b/>
          <w:sz w:val="22"/>
          <w:szCs w:val="22"/>
        </w:rPr>
        <w:t>-2009</w:t>
      </w: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highlight w:val="white"/>
        </w:rPr>
      </w:pPr>
    </w:p>
    <w:p w:rsidR="00D76311" w:rsidRDefault="00D76311">
      <w:pPr>
        <w:spacing w:after="0" w:line="240" w:lineRule="auto"/>
        <w:jc w:val="both"/>
        <w:rPr>
          <w:rFonts w:ascii="Calibri" w:eastAsia="Calibri" w:hAnsi="Calibri" w:cs="Calibri"/>
          <w:b/>
          <w:sz w:val="23"/>
          <w:szCs w:val="23"/>
          <w:highlight w:val="white"/>
        </w:rPr>
      </w:pPr>
    </w:p>
    <w:p w:rsidR="00D76311" w:rsidRDefault="00F1075A">
      <w:pPr>
        <w:pBdr>
          <w:bottom w:val="single" w:sz="6" w:space="1" w:color="000000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Declaration:</w:t>
      </w:r>
    </w:p>
    <w:p w:rsidR="00D76311" w:rsidRDefault="00F1075A">
      <w:pPr>
        <w:rPr>
          <w:sz w:val="20"/>
          <w:szCs w:val="20"/>
        </w:rPr>
      </w:pPr>
      <w:r>
        <w:rPr>
          <w:sz w:val="20"/>
          <w:szCs w:val="20"/>
        </w:rPr>
        <w:t xml:space="preserve">        I hereby declare that the above information is correct to the best of my knowledge and bear the responsibility for the correctness of the above-mentioned particulars.</w:t>
      </w:r>
    </w:p>
    <w:p w:rsidR="00D76311" w:rsidRDefault="00F1075A">
      <w:pPr>
        <w:rPr>
          <w:sz w:val="20"/>
          <w:szCs w:val="20"/>
        </w:rPr>
      </w:pPr>
      <w:r>
        <w:rPr>
          <w:sz w:val="20"/>
          <w:szCs w:val="20"/>
        </w:rPr>
        <w:t>Place: Benguluru                                                                 </w:t>
      </w:r>
      <w:r>
        <w:rPr>
          <w:sz w:val="20"/>
          <w:szCs w:val="20"/>
        </w:rPr>
        <w:t>                                                                                    P.Siva Manikanta</w:t>
      </w:r>
    </w:p>
    <w:p w:rsidR="00D76311" w:rsidRDefault="00D76311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1"/>
          <w:szCs w:val="21"/>
          <w:highlight w:val="white"/>
        </w:rPr>
      </w:pPr>
    </w:p>
    <w:p w:rsidR="00D76311" w:rsidRDefault="00D76311">
      <w:pPr>
        <w:spacing w:after="0" w:line="240" w:lineRule="auto"/>
        <w:ind w:left="360"/>
        <w:rPr>
          <w:rFonts w:ascii="Calibri" w:eastAsia="Calibri" w:hAnsi="Calibri" w:cs="Calibri"/>
          <w:sz w:val="21"/>
          <w:szCs w:val="21"/>
        </w:rPr>
      </w:pPr>
    </w:p>
    <w:p w:rsidR="00D76311" w:rsidRDefault="00D76311">
      <w:pPr>
        <w:spacing w:after="0" w:line="240" w:lineRule="auto"/>
        <w:ind w:left="360"/>
        <w:rPr>
          <w:rFonts w:ascii="Calibri" w:eastAsia="Calibri" w:hAnsi="Calibri" w:cs="Calibri"/>
          <w:sz w:val="21"/>
          <w:szCs w:val="21"/>
        </w:rPr>
      </w:pPr>
    </w:p>
    <w:p w:rsidR="00D76311" w:rsidRDefault="00F1075A">
      <w:pPr>
        <w:tabs>
          <w:tab w:val="left" w:pos="-630"/>
        </w:tabs>
        <w:spacing w:after="0" w:line="240" w:lineRule="auto"/>
        <w:ind w:right="671"/>
        <w:jc w:val="both"/>
        <w:rPr>
          <w:rFonts w:ascii="Calibri" w:eastAsia="Calibri" w:hAnsi="Calibri" w:cs="Calibri"/>
          <w:color w:val="000000"/>
          <w:sz w:val="21"/>
          <w:szCs w:val="21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31750" cy="3175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5339650" y="3773650"/>
                        <a:ext cx="31750" cy="31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RPr="00000000" w:rsidP="00000000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pt;height:1pt">
                                <v:imagedata r:id="rId7"/>
                              </v:shape>
                            </w:pic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1750" cy="31750"/>
                <wp:effectExtent l="0" t="0" r="0" b="0"/>
                <wp:wrapNone/>
                <wp:docPr id="2068418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579559" name="image1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D76311" w:rsidSect="00D76311">
      <w:pgSz w:w="11906" w:h="16838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61E52"/>
    <w:multiLevelType w:val="hybridMultilevel"/>
    <w:tmpl w:val="00000000"/>
    <w:lvl w:ilvl="0" w:tplc="7CAE9D18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25382C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8945A2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34A041D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F3667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6610EEA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0B4E98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99EA0D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72C44C9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1FD2B64"/>
    <w:multiLevelType w:val="hybridMultilevel"/>
    <w:tmpl w:val="00000000"/>
    <w:lvl w:ilvl="0" w:tplc="313E9256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F8C1CB4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 w:tplc="8424CC1E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45182B98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E87C5DA0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 w:tplc="5F92CBCE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56E29678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096CF4EC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 w:tplc="8E6C6B8C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311"/>
    <w:rsid w:val="00D76311"/>
    <w:rsid w:val="00F1075A"/>
    <w:rsid w:val="00F9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6311"/>
  </w:style>
  <w:style w:type="paragraph" w:styleId="Heading1">
    <w:name w:val="heading 1"/>
    <w:basedOn w:val="Normal"/>
    <w:next w:val="Normal"/>
    <w:rsid w:val="00D763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763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763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7631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7631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763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7631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763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D7631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91e22a1ed879b3f6c420a8c69bb59d4134f530e18705c4458440321091b5b5811091701184359540f4356014b4450530401195c1333471b1b111940505b0a58580f1b425c4c01090340281e0103150b164851581543124a4b485d4637071f1b5b58170a10014042595858564d465d4507144359090f59431209175144410c595f5049100a1105035d4a1e500558191b1506104650540a544d16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.sivamanikantaperabathu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3</cp:revision>
  <dcterms:created xsi:type="dcterms:W3CDTF">2021-07-07T11:51:00Z</dcterms:created>
  <dcterms:modified xsi:type="dcterms:W3CDTF">2021-07-07T11:51:00Z</dcterms:modified>
</cp:coreProperties>
</file>