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 w:before="0"/>
        <w:jc w:val="center"/>
      </w:pPr>
      <w:r>
        <w:rPr>
          <w:b/>
        </w:rPr>
        <w:t xml:space="preserve">SentinelTwin</w:t>
      </w:r>
    </w:p>
    <w:p>
      <w:pPr>
        <w:spacing w:after="240" w:before="0"/>
        <w:jc w:val="center"/>
      </w:pPr>
      <w:r>
        <w:t xml:space="preserve">AI-native physical security digital twin for reviewing coverage in a live scene.</w:t>
      </w:r>
    </w:p>
    <w:p>
      <w:pPr>
        <w:spacing w:after="120" w:before="80"/>
      </w:pPr>
      <w:r>
        <w:rPr>
          <w:b/>
        </w:rPr>
        <w:t xml:space="preserve">Hackathon Update</w:t>
      </w:r>
    </w:p>
    <w:p>
      <w:pPr>
        <w:spacing w:after="80" w:before="0"/>
      </w:pPr>
      <w:r>
        <w:t xml:space="preserve">The current submission shows an in-progress but coherent studio workflow.</w:t>
      </w:r>
    </w:p>
    <w:p>
      <w:pPr>
        <w:spacing w:after="80" w:before="0"/>
      </w:pPr>
      <w:r>
        <w:t xml:space="preserve">- Map-first scene editing</w:t>
      </w:r>
    </w:p>
    <w:p>
      <w:pPr>
        <w:spacing w:after="80" w:before="0"/>
      </w:pPr>
      <w:r>
        <w:t xml:space="preserve">- Camera, replay, and comparison review modes</w:t>
      </w:r>
    </w:p>
    <w:p>
      <w:pPr>
        <w:spacing w:after="80" w:before="0"/>
      </w:pPr>
      <w:r>
        <w:t xml:space="preserve">- Coverage and blind-spot feedback</w:t>
      </w:r>
    </w:p>
    <w:p>
      <w:pPr>
        <w:spacing w:after="80" w:before="0"/>
      </w:pPr>
      <w:r>
        <w:t xml:space="preserve">- Visual exploration of security risk in the scene</w:t>
      </w:r>
    </w:p>
    <w:p>
      <w:pPr>
        <w:spacing w:after="80" w:before="0"/>
      </w:pPr>
      <w:r>
        <w:t xml:space="preserve">- This is a progress update, not a full product reveal. The visuals below show the current shape of the experience.</w:t>
      </w:r>
    </w:p>
    <w:p>
      <w:pPr>
        <w:spacing w:after="120" w:before="80"/>
      </w:pPr>
      <w:r>
        <w:rPr>
          <w:b/>
        </w:rPr>
        <w:t xml:space="preserve">What is next</w:t>
      </w:r>
    </w:p>
    <w:p>
      <w:pPr>
        <w:spacing w:after="80" w:before="0"/>
      </w:pPr>
      <w:r>
        <w:t xml:space="preserve">The next phase is about tightening the studio experience, finishing the remaining review flows, and making the security feedback easier to read at a glance.</w:t>
      </w:r>
    </w:p>
    <w:p>
      <w:pPr>
        <w:spacing w:after="120" w:before="80"/>
      </w:pPr>
      <w:r>
        <w:rPr>
          <w:b/>
        </w:rPr>
        <w:t xml:space="preserve">Repo structure</w:t>
      </w:r>
    </w:p>
    <w:p>
      <w:pPr>
        <w:spacing w:after="80" w:before="0"/>
      </w:pPr>
      <w:r>
        <w:t xml:space="preserve">- apps/studio - main studio app</w:t>
      </w:r>
    </w:p>
    <w:p>
      <w:pPr>
        <w:spacing w:after="80" w:before="0"/>
      </w:pPr>
      <w:r>
        <w:t xml:space="preserve">- Docs/ - architecture, decisions, exploration, and progress notes</w:t>
      </w:r>
    </w:p>
    <w:p>
      <w:pPr>
        <w:spacing w:after="120" w:before="180"/>
      </w:pPr>
      <w:r>
        <w:rPr>
          <w:b/>
        </w:rPr>
        <w:t xml:space="preserve">Core studio views</w:t>
      </w:r>
    </w:p>
    <w:p>
      <w:pPr>
        <w:spacing w:after="60" w:before="0"/>
        <w:jc w:val="center"/>
      </w:pPr>
      <w:r>
        <w:rPr>
          <w:b/>
        </w:rPr>
        <w:t xml:space="preserve">Studio map view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91250" cy="4127499"/>
            <wp:effectExtent l="0" t="0" r="0" b="0"/>
            <wp:docPr id="1" name="Picture 1" descr="Studio map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io map view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/>
    </w:p>
    <w:p>
      <w:pPr>
        <w:spacing w:after="60" w:before="0"/>
        <w:jc w:val="center"/>
      </w:pPr>
      <w:r>
        <w:rPr>
          <w:b/>
        </w:rPr>
        <w:t xml:space="preserve">Camera view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91250" cy="4127499"/>
            <wp:effectExtent l="0" t="0" r="0" b="0"/>
            <wp:docPr id="2" name="Picture 2" descr="Camera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era view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/>
    </w:p>
    <w:p>
      <w:pPr>
        <w:spacing w:after="60" w:before="0"/>
        <w:jc w:val="center"/>
      </w:pPr>
      <w:r>
        <w:rPr>
          <w:b/>
        </w:rPr>
        <w:t xml:space="preserve">Path replay view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91250" cy="4127499"/>
            <wp:effectExtent l="0" t="0" r="0" b="0"/>
            <wp:docPr id="3" name="Picture 3" descr="Path replay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 replay view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/>
    </w:p>
    <w:p>
      <w:pPr>
        <w:spacing w:after="60" w:before="0"/>
        <w:jc w:val="center"/>
      </w:pPr>
      <w:r>
        <w:rPr>
          <w:b/>
        </w:rPr>
        <w:t xml:space="preserve">Camera wall view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91250" cy="4127499"/>
            <wp:effectExtent l="0" t="0" r="0" b="0"/>
            <wp:docPr id="4" name="Picture 4" descr="Camera wall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era wall view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/>
    </w:p>
    <w:p>
      <w:pPr>
        <w:spacing w:after="60" w:before="0"/>
        <w:jc w:val="center"/>
      </w:pPr>
      <w:r>
        <w:rPr>
          <w:b/>
        </w:rPr>
        <w:t xml:space="preserve">Compare view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91250" cy="4127499"/>
            <wp:effectExtent l="0" t="0" r="0" b="0"/>
            <wp:docPr id="5" name="Picture 5" descr="Compar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 view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/>
    </w:p>
    <w:p>
      <w:pPr>
        <w:spacing w:after="60" w:before="0"/>
        <w:jc w:val="center"/>
      </w:pPr>
      <w:r>
        <w:rPr>
          <w:b/>
        </w:rPr>
        <w:t xml:space="preserve">Final studio check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91250" cy="4891087"/>
            <wp:effectExtent l="0" t="0" r="0" b="0"/>
            <wp:docPr id="6" name="Picture 6" descr="Final studio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studio check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8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/>
    </w:p>
    <w:p>
      <w:pPr>
        <w:spacing w:after="120" w:before="180"/>
      </w:pPr>
      <w:r>
        <w:rPr>
          <w:b/>
        </w:rPr>
        <w:t xml:space="preserve">Design direction</w:t>
      </w:r>
    </w:p>
    <w:p>
      <w:pPr>
        <w:spacing w:after="60" w:before="0"/>
        <w:jc w:val="center"/>
      </w:pPr>
      <w:r>
        <w:rPr>
          <w:b/>
        </w:rPr>
        <w:t xml:space="preserve">Studio map design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91250" cy="4891087"/>
            <wp:effectExtent l="0" t="0" r="0" b="0"/>
            <wp:docPr id="7" name="Picture 7" descr="Studio map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io map design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8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/>
    </w:p>
    <w:p>
      <w:pPr>
        <w:spacing w:after="60" w:before="0"/>
        <w:jc w:val="center"/>
      </w:pPr>
      <w:r>
        <w:rPr>
          <w:b/>
        </w:rPr>
        <w:t xml:space="preserve">Expanded studio design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91250" cy="4891087"/>
            <wp:effectExtent l="0" t="0" r="0" b="0"/>
            <wp:docPr id="8" name="Picture 8" descr="Expanded studio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ded studio design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8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/>
    </w:p>
    <w:p>
      <w:pPr>
        <w:spacing w:after="120" w:before="160"/>
      </w:pPr>
      <w:r>
        <w:rPr>
          <w:b/>
        </w:rPr>
        <w:t xml:space="preserve">Notes</w:t>
      </w:r>
    </w:p>
    <w:p>
      <w:pPr>
        <w:spacing w:after="80" w:before="0"/>
      </w:pPr>
      <w:r>
        <w:t xml:space="preserve">This document is intentionally high-level for the hackathon submission update. The detailed architecture and working notes live in Docs/.</w:t>
      </w:r>
    </w:p>
    <w:sectPr xmlns:w="http://schemas.openxmlformats.org/wordprocessingml/2006/main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shot-map.png"/>
  <Relationship Id="rId2" Type="http://schemas.openxmlformats.org/officeDocument/2006/relationships/image" Target="media/shot-camera-view.png"/>
  <Relationship Id="rId3" Type="http://schemas.openxmlformats.org/officeDocument/2006/relationships/image" Target="media/shot-path-replay.png"/>
  <Relationship Id="rId4" Type="http://schemas.openxmlformats.org/officeDocument/2006/relationships/image" Target="media/shot-camera-wall.png"/>
  <Relationship Id="rId5" Type="http://schemas.openxmlformats.org/officeDocument/2006/relationships/image" Target="media/shot-compare.png"/>
  <Relationship Id="rId6" Type="http://schemas.openxmlformats.org/officeDocument/2006/relationships/image" Target="media/sentineltwin-final-check.png"/>
  <Relationship Id="rId7" Type="http://schemas.openxmlformats.org/officeDocument/2006/relationships/image" Target="media/sentineltwin-studio-map.png"/>
  <Relationship Id="rId8" Type="http://schemas.openxmlformats.org/officeDocument/2006/relationships/image" Target="media/sentineltwin-expanded-final.png"/>
</Relationships>
</file>