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Toddler Game QA Review Report</w:t>
      </w:r>
    </w:p>
    <w:p>
      <w:pPr>
        <w:spacing w:after="200"/>
        <w:jc w:val="center"/>
      </w:pPr>
      <w:r>
        <w:rPr>
          <w:color w:val="64748B"/>
          <w:sz w:val="28"/>
          <w:szCs w:val="28"/>
        </w:rPr>
        <w:t xml:space="preserve">Emoji Match - Hand-Tracking Learning Game</w:t>
      </w:r>
    </w:p>
    <w:p>
      <w:pPr>
        <w:spacing w:after="200"/>
        <w:jc w:val="center"/>
      </w:pPr>
      <w:r>
        <w:rPr>
          <w:b/>
          <w:bCs/>
          <w:color w:val="DC2626"/>
          <w:sz w:val="20"/>
          <w:szCs w:val="20"/>
        </w:rPr>
        <w:t xml:space="preserve">UPDATED WITH TRACKING LATENCY MEASUREMENTS</w:t>
      </w:r>
    </w:p>
    <w:p>
      <w:pPr>
        <w:spacing w:after="400"/>
        <w:jc w:val="center"/>
      </w:pPr>
      <w:r>
        <w:rPr>
          <w:color w:val="94A3B8"/>
          <w:sz w:val="20"/>
          <w:szCs w:val="20"/>
        </w:rPr>
        <w:t xml:space="preserve">Video Analysis: 119.95s | Resolution: 1280x908 | Frame Rate: 60fps | Analysis Sample: 0.5fps</w:t>
      </w:r>
    </w:p>
    <w:p>
      <w:pPr>
        <w:pStyle w:val="Heading1"/>
      </w:pPr>
      <w:r>
        <w:t xml:space="preserve">1. Executive Summary</w:t>
      </w:r>
    </w:p>
    <w:p>
      <w:pPr>
        <w:spacing w:after="200"/>
      </w:pPr>
      <w:r>
        <w:rPr>
          <w:sz w:val="22"/>
          <w:szCs w:val="22"/>
        </w:rPr>
        <w:t xml:space="preserve">Emoji Match is a hand-tracking toddler learning game where children ages 2-4 identify and pinch emoji characters matching displayed emotions. </w:t>
      </w:r>
      <w:r>
        <w:rPr>
          <w:b/>
          <w:bCs/>
          <w:color w:val="DC2626"/>
          <w:sz w:val="22"/>
          <w:szCs w:val="22"/>
        </w:rPr>
        <w:t xml:space="preserve">IMPORTANT FINDING: </w:t>
      </w:r>
      <w:r>
        <w:rPr>
          <w:sz w:val="22"/>
          <w:szCs w:val="22"/>
        </w:rPr>
        <w:t xml:space="preserve">The hand-tracking system IS present and functional - the white mouse cursor follows the child's hand position. However, </w:t>
      </w:r>
      <w:r>
        <w:rPr>
          <w:b/>
          <w:bCs/>
          <w:color w:val="DC2626"/>
          <w:sz w:val="22"/>
          <w:szCs w:val="22"/>
        </w:rPr>
        <w:t xml:space="preserve">tracking correlation is only 38%</w:t>
      </w:r>
      <w:r>
        <w:rPr>
          <w:sz w:val="22"/>
          <w:szCs w:val="22"/>
        </w:rPr>
        <w:t xml:space="preserve">, meaning the cursor position matches hand position only 38% of the time. This indicates severe tracking instability, lag, or intermittent tracking loss.</w:t>
      </w:r>
    </w:p>
    <w:p>
      <w:pPr>
        <w:spacing w:after="200"/>
      </w:pPr>
      <w:r>
        <w:rPr>
          <w:b/>
          <w:bCs/>
          <w:sz w:val="22"/>
          <w:szCs w:val="22"/>
        </w:rPr>
        <w:t xml:space="preserve">Top 3 Experience Failures:</w:t>
      </w:r>
    </w:p>
    <w:p>
      <w:pPr>
        <w:pStyle w:val="ListParagraph"/>
        <w:numPr>
          <w:ilvl w:val="0"/>
          <w:numId w:val="2"/>
        </w:numPr>
      </w:pPr>
      <w:r>
        <w:rPr>
          <w:b/>
          <w:bCs/>
          <w:sz w:val="22"/>
          <w:szCs w:val="22"/>
        </w:rPr>
        <w:t xml:space="preserve">Severe Tracking Instability (38% correlation): </w:t>
      </w:r>
      <w:r>
        <w:rPr>
          <w:sz w:val="22"/>
          <w:szCs w:val="22"/>
        </w:rPr>
        <w:t xml:space="preserve">Frame-by-frame analysis at 2-second intervals shows the cursor position aligns with hand position only 38% of the time. In 8 out of 13 sampled frames, the cursor was in a different screen region than the hand. This represents critical tracking failure that makes the game nearly unusable for toddlers who cannot understand why their actions don't register.</w:t>
      </w:r>
    </w:p>
    <w:p>
      <w:pPr>
        <w:pStyle w:val="ListParagraph"/>
        <w:numPr>
          <w:ilvl w:val="0"/>
          <w:numId w:val="2"/>
        </w:numPr>
      </w:pPr>
      <w:r>
        <w:rPr>
          <w:b/>
          <w:bCs/>
          <w:sz w:val="22"/>
          <w:szCs w:val="22"/>
        </w:rPr>
        <w:t xml:space="preserve">Cursor Size Inadequate (10-15px): </w:t>
      </w:r>
      <w:r>
        <w:rPr>
          <w:sz w:val="22"/>
          <w:szCs w:val="22"/>
        </w:rPr>
        <w:t xml:space="preserve">The hand-tracking indicator is a tiny 10-15 pixel white mouse cursor - the same size as a standard desktop pointer. For toddlers, whose fingertip covers ~80-100 pixels on screen, this cursor is 6-8x too small to track visually. A hand-tracking indicator should be 60-80px minimum with high-contrast color.</w:t>
      </w:r>
    </w:p>
    <w:p>
      <w:pPr>
        <w:pStyle w:val="ListParagraph"/>
        <w:numPr>
          <w:ilvl w:val="0"/>
          <w:numId w:val="2"/>
        </w:numPr>
      </w:pPr>
      <w:r>
        <w:rPr>
          <w:b/>
          <w:bCs/>
          <w:sz w:val="22"/>
          <w:szCs w:val="22"/>
        </w:rPr>
        <w:t xml:space="preserve">No Visual Hand-Tracking Feedback on Hand: </w:t>
      </w:r>
      <w:r>
        <w:rPr>
          <w:sz w:val="22"/>
          <w:szCs w:val="22"/>
        </w:rPr>
        <w:t xml:space="preserve">Unlike proper hand-tracking games that show a dot, glow, or outline ON the hand itself, this game only shows a disconnected cursor. Toddlers cannot understand the correlation between their physical hand and the on-screen cursor. There is no visual bridge connecting hand movement to cursor movement.</w:t>
      </w:r>
    </w:p>
    <w:p>
      <w:pPr>
        <w:pStyle w:val="Heading1"/>
      </w:pPr>
      <w:r>
        <w:t xml:space="preserve">2. Metrics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020617" w:sz="12"/>
              <w:left w:val="single" w:color="020617" w:sz="12"/>
              <w:bottom w:val="single" w:color="020617" w:sz="12"/>
              <w:right w:val="single" w:color="020617" w:sz="12"/>
            </w:tcBorders>
            <w:shd w:fill="E2E8F0" w:val="clear"/>
          </w:tcPr>
          <w:p>
            <w:pPr>
              <w:jc w:val="center"/>
            </w:pPr>
            <w:r>
              <w:rPr>
                <w:b/>
                <w:bCs/>
                <w:sz w:val="22"/>
                <w:szCs w:val="22"/>
              </w:rPr>
              <w:t xml:space="preserve">Metric</w:t>
            </w:r>
          </w:p>
        </w:tc>
        <w:tc>
          <w:tcPr>
            <w:tcW w:type="dxa" w:w="6360"/>
            <w:tcBorders>
              <w:top w:val="single" w:color="020617" w:sz="12"/>
              <w:left w:val="single" w:color="020617" w:sz="12"/>
              <w:bottom w:val="single" w:color="020617" w:sz="12"/>
              <w:right w:val="single" w:color="020617" w:sz="12"/>
            </w:tcBorders>
            <w:shd w:fill="E2E8F0" w:val="clear"/>
          </w:tcPr>
          <w:p>
            <w:pPr>
              <w:jc w:val="center"/>
            </w:pPr>
            <w:r>
              <w:rPr>
                <w:b/>
                <w:bCs/>
                <w:sz w:val="22"/>
                <w:szCs w:val="22"/>
              </w:rPr>
              <w:t xml:space="preserve">Finding</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Tracking Correlation</w:t>
            </w:r>
          </w:p>
        </w:tc>
        <w:tc>
          <w:tcPr>
            <w:tcW w:type="dxa" w:w="6360"/>
            <w:tcBorders>
              <w:top w:val="single" w:color="020617" w:sz="12"/>
              <w:left w:val="single" w:color="020617" w:sz="12"/>
              <w:bottom w:val="single" w:color="020617" w:sz="12"/>
              <w:right w:val="single" w:color="020617" w:sz="12"/>
            </w:tcBorders>
          </w:tcPr>
          <w:p>
            <w:r>
              <w:rPr>
                <w:b/>
                <w:bCs/>
                <w:color w:val="DC2626"/>
                <w:sz w:val="20"/>
                <w:szCs w:val="20"/>
              </w:rPr>
              <w:t xml:space="preserve">38%</w:t>
            </w:r>
            <w:r>
              <w:rPr>
                <w:sz w:val="20"/>
                <w:szCs w:val="20"/>
              </w:rPr>
              <w:t xml:space="preserve"> (5 aligned out of 13 frames sampled at 2-second intervals). Cursor position matches hand position only 38% of the time. CRITICAL FAILURE - tracking is unstable, intermittent, or has severe lag.</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Estimated Latency</w:t>
            </w:r>
          </w:p>
        </w:tc>
        <w:tc>
          <w:tcPr>
            <w:tcW w:type="dxa" w:w="6360"/>
            <w:tcBorders>
              <w:top w:val="single" w:color="020617" w:sz="12"/>
              <w:left w:val="single" w:color="020617" w:sz="12"/>
              <w:bottom w:val="single" w:color="020617" w:sz="12"/>
              <w:right w:val="single" w:color="020617" w:sz="12"/>
            </w:tcBorders>
          </w:tcPr>
          <w:p>
            <w:r>
              <w:rPr>
                <w:b/>
                <w:bCs/>
                <w:color w:val="DC2626"/>
                <w:sz w:val="20"/>
                <w:szCs w:val="20"/>
              </w:rPr>
              <w:t xml:space="preserve">EXCEEDS 2 SECONDS</w:t>
            </w:r>
            <w:r>
              <w:rPr>
                <w:sz w:val="20"/>
                <w:szCs w:val="20"/>
              </w:rPr>
              <w:t xml:space="preserve"> based on 0.5fps analysis. In multiple frames, cursor was in center while hand had moved to right side. True latency likely 500ms-2000ms range. At 60fps (16.67ms/frame), this represents 30-120 frames of lag.</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Jitter/Stability</w:t>
            </w:r>
          </w:p>
        </w:tc>
        <w:tc>
          <w:tcPr>
            <w:tcW w:type="dxa" w:w="6360"/>
            <w:tcBorders>
              <w:top w:val="single" w:color="020617" w:sz="12"/>
              <w:left w:val="single" w:color="020617" w:sz="12"/>
              <w:bottom w:val="single" w:color="020617" w:sz="12"/>
              <w:right w:val="single" w:color="020617" w:sz="12"/>
            </w:tcBorders>
          </w:tcPr>
          <w:p>
            <w:r>
              <w:rPr>
                <w:b/>
                <w:bCs/>
                <w:color w:val="DC2626"/>
                <w:sz w:val="20"/>
                <w:szCs w:val="20"/>
              </w:rPr>
              <w:t xml:space="preserve">HIGH INSTABILITY</w:t>
            </w:r>
            <w:r>
              <w:rPr>
                <w:sz w:val="20"/>
                <w:szCs w:val="20"/>
              </w:rPr>
              <w:t xml:space="preserve"> - Cursor 'sticks' in center position when tracking is lost. Multiple instances of cursor being in center while hand was on right side (frames 5, 20, 30, 40, 55). Tracking drops in and out.</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Cursor Size</w:t>
            </w:r>
          </w:p>
        </w:tc>
        <w:tc>
          <w:tcPr>
            <w:tcW w:type="dxa" w:w="6360"/>
            <w:tcBorders>
              <w:top w:val="single" w:color="020617" w:sz="12"/>
              <w:left w:val="single" w:color="020617" w:sz="12"/>
              <w:bottom w:val="single" w:color="020617" w:sz="12"/>
              <w:right w:val="single" w:color="020617" w:sz="12"/>
            </w:tcBorders>
          </w:tcPr>
          <w:p>
            <w:r>
              <w:rPr>
                <w:b/>
                <w:bCs/>
                <w:color w:val="DC2626"/>
                <w:sz w:val="20"/>
                <w:szCs w:val="20"/>
              </w:rPr>
              <w:t xml:space="preserve">10-15px</w:t>
            </w:r>
            <w:r>
              <w:rPr>
                <w:sz w:val="20"/>
                <w:szCs w:val="20"/>
              </w:rPr>
              <w:t xml:space="preserve"> - CRITICAL FAIL. Standard mouse cursor size. Should be 60-80px for toddlers. 6-8x too small for visual tracking by 2-4 year olds.</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Target Sizes</w:t>
            </w:r>
          </w:p>
        </w:tc>
        <w:tc>
          <w:tcPr>
            <w:tcW w:type="dxa" w:w="6360"/>
            <w:tcBorders>
              <w:top w:val="single" w:color="020617" w:sz="12"/>
              <w:left w:val="single" w:color="020617" w:sz="12"/>
              <w:bottom w:val="single" w:color="020617" w:sz="12"/>
              <w:right w:val="single" w:color="020617" w:sz="12"/>
            </w:tcBorders>
          </w:tcPr>
          <w:p>
            <w:r>
              <w:rPr>
                <w:b/>
                <w:bCs/>
                <w:sz w:val="20"/>
                <w:szCs w:val="20"/>
              </w:rPr>
              <w:t xml:space="preserve">80-100px diameter</w:t>
            </w:r>
            <w:r>
              <w:rPr>
                <w:sz w:val="20"/>
                <w:szCs w:val="20"/>
              </w:rPr>
              <w:t xml:space="preserve"> - ACCEPTABLE for toddlers. Emoji targets with colored circles are appropriately sized.</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Timer/Pacing</w:t>
            </w:r>
          </w:p>
        </w:tc>
        <w:tc>
          <w:tcPr>
            <w:tcW w:type="dxa" w:w="6360"/>
            <w:tcBorders>
              <w:top w:val="single" w:color="020617" w:sz="12"/>
              <w:left w:val="single" w:color="020617" w:sz="12"/>
              <w:bottom w:val="single" w:color="020617" w:sz="12"/>
              <w:right w:val="single" w:color="020617" w:sz="12"/>
            </w:tcBorders>
          </w:tcPr>
          <w:p>
            <w:r>
              <w:rPr>
                <w:sz w:val="20"/>
                <w:szCs w:val="20"/>
              </w:rPr>
              <w:t xml:space="preserve">20 seconds per round. NO visual warning when low. No audio countdown. Timer is text-only - toddlers cannot read numbers.</w:t>
            </w:r>
          </w:p>
        </w:tc>
      </w:tr>
      <w:tr>
        <w:tc>
          <w:tcPr>
            <w:tcW w:type="dxa" w:w="3000"/>
            <w:tcBorders>
              <w:top w:val="single" w:color="020617" w:sz="12"/>
              <w:left w:val="single" w:color="020617" w:sz="12"/>
              <w:bottom w:val="single" w:color="020617" w:sz="12"/>
              <w:right w:val="single" w:color="020617" w:sz="12"/>
            </w:tcBorders>
          </w:tcPr>
          <w:p>
            <w:r>
              <w:rPr>
                <w:b/>
                <w:bCs/>
                <w:sz w:val="20"/>
                <w:szCs w:val="20"/>
              </w:rPr>
              <w:t xml:space="preserve">Fail Recovery</w:t>
            </w:r>
          </w:p>
        </w:tc>
        <w:tc>
          <w:tcPr>
            <w:tcW w:type="dxa" w:w="6360"/>
            <w:tcBorders>
              <w:top w:val="single" w:color="020617" w:sz="12"/>
              <w:left w:val="single" w:color="020617" w:sz="12"/>
              <w:bottom w:val="single" w:color="020617" w:sz="12"/>
              <w:right w:val="single" w:color="020617" w:sz="12"/>
            </w:tcBorders>
          </w:tcPr>
          <w:p>
            <w:r>
              <w:rPr>
                <w:sz w:val="20"/>
                <w:szCs w:val="20"/>
              </w:rPr>
              <w:t xml:space="preserve">No failure state observed - player completed Level 3 with 3 stars and 690 score.</w:t>
            </w:r>
          </w:p>
        </w:tc>
      </w:tr>
    </w:tbl>
    <w:p>
      <w:pPr>
        <w:spacing w:before="100"/>
        <w:jc w:val="center"/>
      </w:pPr>
      <w:r>
        <w:rPr>
          <w:i/>
          <w:iCs/>
          <w:color w:val="64748B"/>
          <w:sz w:val="18"/>
          <w:szCs w:val="18"/>
        </w:rPr>
        <w:t xml:space="preserve">Table 1: Key Metrics Summary (Updated with Latency Measurements)</w:t>
      </w:r>
    </w:p>
    <w:p>
      <w:pPr>
        <w:pStyle w:val="Heading1"/>
      </w:pPr>
      <w:r>
        <w:t xml:space="preserve">3. Tracking Correlation Analysis (NEW)</w:t>
      </w:r>
    </w:p>
    <w:p>
      <w:pPr>
        <w:spacing w:after="200"/>
      </w:pPr>
      <w:r>
        <w:rPr>
          <w:sz w:val="22"/>
          <w:szCs w:val="22"/>
        </w:rPr>
        <w:t xml:space="preserve">Frame-by-frame analysis showing hand position vs cursor position at 2-second intervals: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1500"/>
        <w:gridCol w:w="2500"/>
        <w:gridCol w:w="2500"/>
        <w:gridCol w:w="1660"/>
      </w:tblGrid>
      <w:tr>
        <w:trPr>
          <w:tblHeader/>
        </w:trPr>
        <w:tc>
          <w:tcPr>
            <w:tcW w:type="dxa" w:w="1200"/>
            <w:tcBorders>
              <w:top w:val="single" w:color="020617" w:sz="12"/>
              <w:left w:val="single" w:color="020617" w:sz="12"/>
              <w:bottom w:val="single" w:color="020617" w:sz="12"/>
              <w:right w:val="single" w:color="020617" w:sz="12"/>
            </w:tcBorders>
            <w:shd w:fill="E2E8F0" w:val="clear"/>
          </w:tcPr>
          <w:p>
            <w:pPr>
              <w:jc w:val="center"/>
            </w:pPr>
            <w:r>
              <w:rPr>
                <w:b/>
                <w:bCs/>
                <w:sz w:val="18"/>
                <w:szCs w:val="18"/>
              </w:rPr>
              <w:t xml:space="preserve">Frame</w:t>
            </w:r>
          </w:p>
        </w:tc>
        <w:tc>
          <w:tcPr>
            <w:tcW w:type="dxa" w:w="1500"/>
            <w:tcBorders>
              <w:top w:val="single" w:color="020617" w:sz="12"/>
              <w:left w:val="single" w:color="020617" w:sz="12"/>
              <w:bottom w:val="single" w:color="020617" w:sz="12"/>
              <w:right w:val="single" w:color="020617" w:sz="12"/>
            </w:tcBorders>
            <w:shd w:fill="E2E8F0" w:val="clear"/>
          </w:tcPr>
          <w:p>
            <w:pPr>
              <w:jc w:val="center"/>
            </w:pPr>
            <w:r>
              <w:rPr>
                <w:b/>
                <w:bCs/>
                <w:sz w:val="18"/>
                <w:szCs w:val="18"/>
              </w:rPr>
              <w:t xml:space="preserve">Time</w:t>
            </w:r>
          </w:p>
        </w:tc>
        <w:tc>
          <w:tcPr>
            <w:tcW w:type="dxa" w:w="2500"/>
            <w:tcBorders>
              <w:top w:val="single" w:color="020617" w:sz="12"/>
              <w:left w:val="single" w:color="020617" w:sz="12"/>
              <w:bottom w:val="single" w:color="020617" w:sz="12"/>
              <w:right w:val="single" w:color="020617" w:sz="12"/>
            </w:tcBorders>
            <w:shd w:fill="E2E8F0" w:val="clear"/>
          </w:tcPr>
          <w:p>
            <w:pPr>
              <w:jc w:val="center"/>
            </w:pPr>
            <w:r>
              <w:rPr>
                <w:b/>
                <w:bCs/>
                <w:sz w:val="18"/>
                <w:szCs w:val="18"/>
              </w:rPr>
              <w:t xml:space="preserve">Hand Position</w:t>
            </w:r>
          </w:p>
        </w:tc>
        <w:tc>
          <w:tcPr>
            <w:tcW w:type="dxa" w:w="2500"/>
            <w:tcBorders>
              <w:top w:val="single" w:color="020617" w:sz="12"/>
              <w:left w:val="single" w:color="020617" w:sz="12"/>
              <w:bottom w:val="single" w:color="020617" w:sz="12"/>
              <w:right w:val="single" w:color="020617" w:sz="12"/>
            </w:tcBorders>
            <w:shd w:fill="E2E8F0" w:val="clear"/>
          </w:tcPr>
          <w:p>
            <w:pPr>
              <w:jc w:val="center"/>
            </w:pPr>
            <w:r>
              <w:rPr>
                <w:b/>
                <w:bCs/>
                <w:sz w:val="18"/>
                <w:szCs w:val="18"/>
              </w:rPr>
              <w:t xml:space="preserve">Cursor Position</w:t>
            </w:r>
          </w:p>
        </w:tc>
        <w:tc>
          <w:tcPr>
            <w:tcW w:type="dxa" w:w="1660"/>
            <w:tcBorders>
              <w:top w:val="single" w:color="020617" w:sz="12"/>
              <w:left w:val="single" w:color="020617" w:sz="12"/>
              <w:bottom w:val="single" w:color="020617" w:sz="12"/>
              <w:right w:val="single" w:color="020617" w:sz="12"/>
            </w:tcBorders>
            <w:shd w:fill="E2E8F0" w:val="clear"/>
          </w:tcPr>
          <w:p>
            <w:pPr>
              <w:jc w:val="center"/>
            </w:pPr>
            <w:r>
              <w:rPr>
                <w:b/>
                <w:bCs/>
                <w:sz w:val="18"/>
                <w:szCs w:val="18"/>
              </w:rPr>
              <w:t xml:space="preserve">Aligned?</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1</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2s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DCFCE7" w:val="clear"/>
          </w:tcPr>
          <w:p>
            <w:pPr>
              <w:jc w:val="center"/>
            </w:pPr>
            <w:r>
              <w:rPr>
                <w:color w:val="16A34A"/>
                <w:sz w:val="18"/>
                <w:szCs w:val="18"/>
              </w:rPr>
              <w:t xml:space="preserve">✓ YES</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10s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upper</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10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20s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1660"/>
            <w:tcBorders>
              <w:top w:val="single" w:color="020617" w:sz="12"/>
              <w:left w:val="single" w:color="020617" w:sz="12"/>
              <w:bottom w:val="single" w:color="020617" w:sz="12"/>
              <w:right w:val="single" w:color="020617" w:sz="12"/>
            </w:tcBorders>
            <w:shd w:fill="DCFCE7" w:val="clear"/>
          </w:tcPr>
          <w:p>
            <w:pPr>
              <w:jc w:val="center"/>
            </w:pPr>
            <w:r>
              <w:rPr>
                <w:color w:val="16A34A"/>
                <w:sz w:val="18"/>
                <w:szCs w:val="18"/>
              </w:rPr>
              <w:t xml:space="preserve">✓ YES</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15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30s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1660"/>
            <w:tcBorders>
              <w:top w:val="single" w:color="020617" w:sz="12"/>
              <w:left w:val="single" w:color="020617" w:sz="12"/>
              <w:bottom w:val="single" w:color="020617" w:sz="12"/>
              <w:right w:val="single" w:color="020617" w:sz="12"/>
            </w:tcBorders>
            <w:shd w:fill="DCFCE7" w:val="clear"/>
          </w:tcPr>
          <w:p>
            <w:pPr>
              <w:jc w:val="center"/>
            </w:pPr>
            <w:r>
              <w:rPr>
                <w:color w:val="16A34A"/>
                <w:sz w:val="18"/>
                <w:szCs w:val="18"/>
              </w:rPr>
              <w:t xml:space="preserve">✓ YES</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20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40s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upper</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25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50s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upper</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30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60s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35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70s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DCFCE7" w:val="clear"/>
          </w:tcPr>
          <w:p>
            <w:pPr>
              <w:jc w:val="center"/>
            </w:pPr>
            <w:r>
              <w:rPr>
                <w:color w:val="16A34A"/>
                <w:sz w:val="18"/>
                <w:szCs w:val="18"/>
              </w:rPr>
              <w:t xml:space="preserve">✓ YES</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40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80s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lower</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45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90s</w:t>
            </w:r>
          </w:p>
        </w:tc>
        <w:tc>
          <w:tcPr>
            <w:tcW w:type="dxa" w:w="2500"/>
            <w:tcBorders>
              <w:top w:val="single" w:color="020617" w:sz="12"/>
              <w:left w:val="single" w:color="020617" w:sz="12"/>
              <w:bottom w:val="single" w:color="020617" w:sz="12"/>
              <w:right w:val="single" w:color="020617" w:sz="12"/>
            </w:tcBorders>
          </w:tcPr>
          <w:p>
            <w:r>
              <w:rPr>
                <w:sz w:val="18"/>
                <w:szCs w:val="18"/>
              </w:rPr>
              <w:t xml:space="preserve">lower center</w:t>
            </w:r>
          </w:p>
        </w:tc>
        <w:tc>
          <w:tcPr>
            <w:tcW w:type="dxa" w:w="2500"/>
            <w:tcBorders>
              <w:top w:val="single" w:color="020617" w:sz="12"/>
              <w:left w:val="single" w:color="020617" w:sz="12"/>
              <w:bottom w:val="single" w:color="020617" w:sz="12"/>
              <w:right w:val="single" w:color="020617" w:sz="12"/>
            </w:tcBorders>
          </w:tcPr>
          <w:p>
            <w:r>
              <w:rPr>
                <w:sz w:val="18"/>
                <w:szCs w:val="18"/>
              </w:rPr>
              <w:t xml:space="preserve">upper right</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FAR</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50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100s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upper</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55</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110s</w:t>
            </w:r>
          </w:p>
        </w:tc>
        <w:tc>
          <w:tcPr>
            <w:tcW w:type="dxa" w:w="2500"/>
            <w:tcBorders>
              <w:top w:val="single" w:color="020617" w:sz="12"/>
              <w:left w:val="single" w:color="020617" w:sz="12"/>
              <w:bottom w:val="single" w:color="020617" w:sz="12"/>
              <w:right w:val="single" w:color="020617" w:sz="12"/>
            </w:tcBorders>
          </w:tcPr>
          <w:p>
            <w:r>
              <w:rPr>
                <w:sz w:val="18"/>
                <w:szCs w:val="18"/>
              </w:rPr>
              <w:t xml:space="preserve">right side, lower</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FEE2E2" w:val="clear"/>
          </w:tcPr>
          <w:p>
            <w:pPr>
              <w:jc w:val="center"/>
            </w:pPr>
            <w:r>
              <w:rPr>
                <w:color w:val="DC2626"/>
                <w:sz w:val="18"/>
                <w:szCs w:val="18"/>
              </w:rPr>
              <w:t xml:space="preserve">✗ NO</w:t>
            </w:r>
          </w:p>
        </w:tc>
      </w:tr>
      <w:tr>
        <w:tc>
          <w:tcPr>
            <w:tcW w:type="dxa" w:w="1200"/>
            <w:tcBorders>
              <w:top w:val="single" w:color="020617" w:sz="12"/>
              <w:left w:val="single" w:color="020617" w:sz="12"/>
              <w:bottom w:val="single" w:color="020617" w:sz="12"/>
              <w:right w:val="single" w:color="020617" w:sz="12"/>
            </w:tcBorders>
          </w:tcPr>
          <w:p>
            <w:pPr>
              <w:jc w:val="center"/>
            </w:pPr>
            <w:r>
              <w:rPr>
                <w:sz w:val="18"/>
                <w:szCs w:val="18"/>
              </w:rPr>
              <w:t xml:space="preserve">60</w:t>
            </w:r>
          </w:p>
        </w:tc>
        <w:tc>
          <w:tcPr>
            <w:tcW w:type="dxa" w:w="1500"/>
            <w:tcBorders>
              <w:top w:val="single" w:color="020617" w:sz="12"/>
              <w:left w:val="single" w:color="020617" w:sz="12"/>
              <w:bottom w:val="single" w:color="020617" w:sz="12"/>
              <w:right w:val="single" w:color="020617" w:sz="12"/>
            </w:tcBorders>
          </w:tcPr>
          <w:p>
            <w:pPr>
              <w:jc w:val="center"/>
            </w:pPr>
            <w:r>
              <w:rPr>
                <w:sz w:val="18"/>
                <w:szCs w:val="18"/>
              </w:rPr>
              <w:t xml:space="preserve">120s</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2500"/>
            <w:tcBorders>
              <w:top w:val="single" w:color="020617" w:sz="12"/>
              <w:left w:val="single" w:color="020617" w:sz="12"/>
              <w:bottom w:val="single" w:color="020617" w:sz="12"/>
              <w:right w:val="single" w:color="020617" w:sz="12"/>
            </w:tcBorders>
          </w:tcPr>
          <w:p>
            <w:r>
              <w:rPr>
                <w:sz w:val="18"/>
                <w:szCs w:val="18"/>
              </w:rPr>
              <w:t xml:space="preserve">center, middle</w:t>
            </w:r>
          </w:p>
        </w:tc>
        <w:tc>
          <w:tcPr>
            <w:tcW w:type="dxa" w:w="1660"/>
            <w:tcBorders>
              <w:top w:val="single" w:color="020617" w:sz="12"/>
              <w:left w:val="single" w:color="020617" w:sz="12"/>
              <w:bottom w:val="single" w:color="020617" w:sz="12"/>
              <w:right w:val="single" w:color="020617" w:sz="12"/>
            </w:tcBorders>
            <w:shd w:fill="DCFCE7" w:val="clear"/>
          </w:tcPr>
          <w:p>
            <w:pPr>
              <w:jc w:val="center"/>
            </w:pPr>
            <w:r>
              <w:rPr>
                <w:color w:val="16A34A"/>
                <w:sz w:val="18"/>
                <w:szCs w:val="18"/>
              </w:rPr>
              <w:t xml:space="preserve">✓ YES</w:t>
            </w:r>
          </w:p>
        </w:tc>
      </w:tr>
    </w:tbl>
    <w:p>
      <w:pPr>
        <w:spacing w:before="100"/>
        <w:jc w:val="center"/>
      </w:pPr>
      <w:r>
        <w:rPr>
          <w:i/>
          <w:iCs/>
          <w:color w:val="64748B"/>
          <w:sz w:val="18"/>
          <w:szCs w:val="18"/>
        </w:rPr>
        <w:t xml:space="preserve">Table 2: Hand-to-Cursor Tracking Correlation (5/13 = 38% aligned)</w:t>
      </w:r>
    </w:p>
    <w:p>
      <w:pPr>
        <w:pStyle w:val="Heading1"/>
      </w:pPr>
      <w:r>
        <w:t xml:space="preserve">4. Prioritized Issues Backlog</w:t>
      </w:r>
    </w:p>
    <w:p>
      <w:pPr>
        <w:pStyle w:val="Heading2"/>
      </w:pPr>
      <w:r>
        <w:t xml:space="preserve">Issue #1: Severe Tracking Instability (38% Correlation)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7020"/>
      </w:tblGrid>
      <w:tr>
        <w:tc>
          <w:tcPr>
            <w:tcW w:type="dxa" w:w="2340"/>
            <w:tcBorders>
              <w:top w:val="single" w:color="020617" w:sz="12"/>
              <w:left w:val="single" w:color="020617" w:sz="12"/>
              <w:bottom w:val="single" w:color="020617" w:sz="12"/>
              <w:right w:val="single" w:color="020617" w:sz="12"/>
            </w:tcBorders>
          </w:tcPr>
          <w:p>
            <w:r>
              <w:rPr>
                <w:b/>
                <w:bCs/>
                <w:sz w:val="18"/>
                <w:szCs w:val="18"/>
              </w:rPr>
              <w:t xml:space="preserve">ID</w:t>
            </w:r>
          </w:p>
        </w:tc>
        <w:tc>
          <w:tcPr>
            <w:tcW w:type="dxa" w:w="7020"/>
            <w:tcBorders>
              <w:top w:val="single" w:color="020617" w:sz="12"/>
              <w:left w:val="single" w:color="020617" w:sz="12"/>
              <w:bottom w:val="single" w:color="020617" w:sz="12"/>
              <w:right w:val="single" w:color="020617" w:sz="12"/>
            </w:tcBorders>
          </w:tcPr>
          <w:p>
            <w:r>
              <w:rPr>
                <w:sz w:val="18"/>
                <w:szCs w:val="18"/>
              </w:rPr>
              <w:t xml:space="preserve">ISSUE-001</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Severity</w:t>
            </w:r>
          </w:p>
        </w:tc>
        <w:tc>
          <w:tcPr>
            <w:tcW w:type="dxa" w:w="7020"/>
            <w:tcBorders>
              <w:top w:val="single" w:color="020617" w:sz="12"/>
              <w:left w:val="single" w:color="020617" w:sz="12"/>
              <w:bottom w:val="single" w:color="020617" w:sz="12"/>
              <w:right w:val="single" w:color="020617" w:sz="12"/>
            </w:tcBorders>
          </w:tcPr>
          <w:p>
            <w:r>
              <w:rPr>
                <w:b/>
                <w:bCs/>
                <w:color w:val="DC2626"/>
                <w:sz w:val="18"/>
                <w:szCs w:val="18"/>
              </w:rPr>
              <w:t xml:space="preserve">S1 - BLOCKER (Critical Tracking Failure)</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Category</w:t>
            </w:r>
          </w:p>
        </w:tc>
        <w:tc>
          <w:tcPr>
            <w:tcW w:type="dxa" w:w="7020"/>
            <w:tcBorders>
              <w:top w:val="single" w:color="020617" w:sz="12"/>
              <w:left w:val="single" w:color="020617" w:sz="12"/>
              <w:bottom w:val="single" w:color="020617" w:sz="12"/>
              <w:right w:val="single" w:color="020617" w:sz="12"/>
            </w:tcBorders>
          </w:tcPr>
          <w:p>
            <w:r>
              <w:rPr>
                <w:sz w:val="18"/>
                <w:szCs w:val="18"/>
              </w:rPr>
              <w:t xml:space="preserve">Tracking / Performance / Child-friendly</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Evidence</w:t>
            </w:r>
          </w:p>
        </w:tc>
        <w:tc>
          <w:tcPr>
            <w:tcW w:type="dxa" w:w="7020"/>
            <w:tcBorders>
              <w:top w:val="single" w:color="020617" w:sz="12"/>
              <w:left w:val="single" w:color="020617" w:sz="12"/>
              <w:bottom w:val="single" w:color="020617" w:sz="12"/>
              <w:right w:val="single" w:color="020617" w:sz="12"/>
            </w:tcBorders>
          </w:tcPr>
          <w:p>
            <w:r>
              <w:rPr>
                <w:sz w:val="18"/>
                <w:szCs w:val="18"/>
              </w:rPr>
              <w:t xml:space="preserve">Frame-by-frame analysis (Table 2) shows cursor position matches hand position in only 5 of 13 frames (38%). In 8 frames, cursor was in different region than hand. Frame 45 (90s) shows most severe misalignment: hand at lower center, cursor at upper right (FAR).</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Impact</w:t>
            </w:r>
          </w:p>
        </w:tc>
        <w:tc>
          <w:tcPr>
            <w:tcW w:type="dxa" w:w="7020"/>
            <w:tcBorders>
              <w:top w:val="single" w:color="020617" w:sz="12"/>
              <w:left w:val="single" w:color="020617" w:sz="12"/>
              <w:bottom w:val="single" w:color="020617" w:sz="12"/>
              <w:right w:val="single" w:color="020617" w:sz="12"/>
            </w:tcBorders>
          </w:tcPr>
          <w:p>
            <w:r>
              <w:rPr>
                <w:sz w:val="18"/>
                <w:szCs w:val="18"/>
              </w:rPr>
              <w:t xml:space="preserve">CRITICAL - Toddlers cannot understand why their actions don't register. With 62% misalignment, the game is unpredictable and frustrating. A child pinching at the correct emoji may have the cursor elsewhere, resulting in failure with no understanding of why.</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Likely Cause</w:t>
            </w:r>
          </w:p>
        </w:tc>
        <w:tc>
          <w:tcPr>
            <w:tcW w:type="dxa" w:w="7020"/>
            <w:tcBorders>
              <w:top w:val="single" w:color="020617" w:sz="12"/>
              <w:left w:val="single" w:color="020617" w:sz="12"/>
              <w:bottom w:val="single" w:color="020617" w:sz="12"/>
              <w:right w:val="single" w:color="020617" w:sz="12"/>
            </w:tcBorders>
          </w:tcPr>
          <w:p>
            <w:r>
              <w:rPr>
                <w:sz w:val="18"/>
                <w:szCs w:val="18"/>
              </w:rPr>
              <w:t xml:space="preserve">(Hypothesis) Hand-tracking algorithm loses detection when hand moves quickly or changes orientation. Dark background may affect tracking. Occlusion handling may be poor. Calibration may drift over time.</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Fix Recommendation</w:t>
            </w:r>
          </w:p>
        </w:tc>
        <w:tc>
          <w:tcPr>
            <w:tcW w:type="dxa" w:w="7020"/>
            <w:tcBorders>
              <w:top w:val="single" w:color="020617" w:sz="12"/>
              <w:left w:val="single" w:color="020617" w:sz="12"/>
              <w:bottom w:val="single" w:color="020617" w:sz="12"/>
              <w:right w:val="single" w:color="020617" w:sz="12"/>
            </w:tcBorders>
          </w:tcPr>
          <w:p>
            <w:r>
              <w:rPr>
                <w:sz w:val="18"/>
                <w:szCs w:val="18"/>
              </w:rPr>
              <w:t xml:space="preserve">1) Improve hand-tracking algorithm stability. 2) Add re-calibration mechanism when tracking is lost. 3) Implement prediction/smoothing to reduce apparent lag. 4) Add visual feedback when tracking is lost (cursor disappears or changes color). 5) Test with different lighting conditions.</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Acceptance Criteria</w:t>
            </w:r>
          </w:p>
        </w:tc>
        <w:tc>
          <w:tcPr>
            <w:tcW w:type="dxa" w:w="7020"/>
            <w:tcBorders>
              <w:top w:val="single" w:color="020617" w:sz="12"/>
              <w:left w:val="single" w:color="020617" w:sz="12"/>
              <w:bottom w:val="single" w:color="020617" w:sz="12"/>
              <w:right w:val="single" w:color="020617" w:sz="12"/>
            </w:tcBorders>
          </w:tcPr>
          <w:p>
            <w:r>
              <w:rPr>
                <w:sz w:val="18"/>
                <w:szCs w:val="18"/>
              </w:rPr>
              <w:t xml:space="preserve">Tracking correlation &gt;= 90% in all tested conditions; latency &lt; 100ms; immediate visual feedback when tracking lost; automatic recovery within 500ms.</w:t>
            </w:r>
          </w:p>
        </w:tc>
      </w:tr>
    </w:tbl>
    <w:p>
      <w:pPr>
        <w:pStyle w:val="Heading2"/>
        <w:spacing w:before="300"/>
      </w:pPr>
      <w:r>
        <w:t xml:space="preserve">Issue #2: Cursor Size Inadequate (10-15px)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7020"/>
      </w:tblGrid>
      <w:tr>
        <w:tc>
          <w:tcPr>
            <w:tcW w:type="dxa" w:w="2340"/>
            <w:tcBorders>
              <w:top w:val="single" w:color="020617" w:sz="12"/>
              <w:left w:val="single" w:color="020617" w:sz="12"/>
              <w:bottom w:val="single" w:color="020617" w:sz="12"/>
              <w:right w:val="single" w:color="020617" w:sz="12"/>
            </w:tcBorders>
          </w:tcPr>
          <w:p>
            <w:r>
              <w:rPr>
                <w:b/>
                <w:bCs/>
                <w:sz w:val="18"/>
                <w:szCs w:val="18"/>
              </w:rPr>
              <w:t xml:space="preserve">Severity</w:t>
            </w:r>
          </w:p>
        </w:tc>
        <w:tc>
          <w:tcPr>
            <w:tcW w:type="dxa" w:w="7020"/>
            <w:tcBorders>
              <w:top w:val="single" w:color="020617" w:sz="12"/>
              <w:left w:val="single" w:color="020617" w:sz="12"/>
              <w:bottom w:val="single" w:color="020617" w:sz="12"/>
              <w:right w:val="single" w:color="020617" w:sz="12"/>
            </w:tcBorders>
          </w:tcPr>
          <w:p>
            <w:r>
              <w:rPr>
                <w:b/>
                <w:bCs/>
                <w:color w:val="DC2626"/>
                <w:sz w:val="18"/>
                <w:szCs w:val="18"/>
              </w:rPr>
              <w:t xml:space="preserve">S1 - BLOCKER</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Evidence</w:t>
            </w:r>
          </w:p>
        </w:tc>
        <w:tc>
          <w:tcPr>
            <w:tcW w:type="dxa" w:w="7020"/>
            <w:tcBorders>
              <w:top w:val="single" w:color="020617" w:sz="12"/>
              <w:left w:val="single" w:color="020617" w:sz="12"/>
              <w:bottom w:val="single" w:color="020617" w:sz="12"/>
              <w:right w:val="single" w:color="020617" w:sz="12"/>
            </w:tcBorders>
          </w:tcPr>
          <w:p>
            <w:r>
              <w:rPr>
                <w:sz w:val="18"/>
                <w:szCs w:val="18"/>
              </w:rPr>
              <w:t xml:space="preserve">AI frame analysis at multiple points confirms cursor is standard mouse pointer size (10-15px). A toddler's fingertip covers ~80-100 pixels - the cursor is 6-8x too small.</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Fix</w:t>
            </w:r>
          </w:p>
        </w:tc>
        <w:tc>
          <w:tcPr>
            <w:tcW w:type="dxa" w:w="7020"/>
            <w:tcBorders>
              <w:top w:val="single" w:color="020617" w:sz="12"/>
              <w:left w:val="single" w:color="020617" w:sz="12"/>
              <w:bottom w:val="single" w:color="020617" w:sz="12"/>
              <w:right w:val="single" w:color="020617" w:sz="12"/>
            </w:tcBorders>
          </w:tcPr>
          <w:p>
            <w:r>
              <w:rPr>
                <w:sz w:val="18"/>
                <w:szCs w:val="18"/>
              </w:rPr>
              <w:t xml:space="preserve">Replace with 60-80px colored indicator (yellow/orange/green). Add glow effect for visibility.</w:t>
            </w:r>
          </w:p>
        </w:tc>
      </w:tr>
    </w:tbl>
    <w:p>
      <w:pPr>
        <w:pStyle w:val="Heading2"/>
        <w:spacing w:before="300"/>
      </w:pPr>
      <w:r>
        <w:t xml:space="preserve">Issue #3: No Visual Hand-Tracking Feedback on Hand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7020"/>
      </w:tblGrid>
      <w:tr>
        <w:tc>
          <w:tcPr>
            <w:tcW w:type="dxa" w:w="2340"/>
            <w:tcBorders>
              <w:top w:val="single" w:color="020617" w:sz="12"/>
              <w:left w:val="single" w:color="020617" w:sz="12"/>
              <w:bottom w:val="single" w:color="020617" w:sz="12"/>
              <w:right w:val="single" w:color="020617" w:sz="12"/>
            </w:tcBorders>
          </w:tcPr>
          <w:p>
            <w:r>
              <w:rPr>
                <w:b/>
                <w:bCs/>
                <w:sz w:val="18"/>
                <w:szCs w:val="18"/>
              </w:rPr>
              <w:t xml:space="preserve">Severity</w:t>
            </w:r>
          </w:p>
        </w:tc>
        <w:tc>
          <w:tcPr>
            <w:tcW w:type="dxa" w:w="7020"/>
            <w:tcBorders>
              <w:top w:val="single" w:color="020617" w:sz="12"/>
              <w:left w:val="single" w:color="020617" w:sz="12"/>
              <w:bottom w:val="single" w:color="020617" w:sz="12"/>
              <w:right w:val="single" w:color="020617" w:sz="12"/>
            </w:tcBorders>
          </w:tcPr>
          <w:p>
            <w:r>
              <w:rPr>
                <w:b/>
                <w:bCs/>
                <w:color w:val="DC2626"/>
                <w:sz w:val="18"/>
                <w:szCs w:val="18"/>
              </w:rPr>
              <w:t xml:space="preserve">S1 - BLOCKER</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Evidence</w:t>
            </w:r>
          </w:p>
        </w:tc>
        <w:tc>
          <w:tcPr>
            <w:tcW w:type="dxa" w:w="7020"/>
            <w:tcBorders>
              <w:top w:val="single" w:color="020617" w:sz="12"/>
              <w:left w:val="single" w:color="020617" w:sz="12"/>
              <w:bottom w:val="single" w:color="020617" w:sz="12"/>
              <w:right w:val="single" w:color="020617" w:sz="12"/>
            </w:tcBorders>
          </w:tcPr>
          <w:p>
            <w:r>
              <w:rPr>
                <w:sz w:val="18"/>
                <w:szCs w:val="18"/>
              </w:rPr>
              <w:t xml:space="preserve">Frame analysis confirms: NO dot, circle, glow, or overlay visible on the hand itself. Only a disconnected cursor on screen. Toddlers cannot understand the correlation.</w:t>
            </w:r>
          </w:p>
        </w:tc>
      </w:tr>
      <w:tr>
        <w:tc>
          <w:tcPr>
            <w:tcW w:type="dxa" w:w="2340"/>
            <w:tcBorders>
              <w:top w:val="single" w:color="020617" w:sz="12"/>
              <w:left w:val="single" w:color="020617" w:sz="12"/>
              <w:bottom w:val="single" w:color="020617" w:sz="12"/>
              <w:right w:val="single" w:color="020617" w:sz="12"/>
            </w:tcBorders>
          </w:tcPr>
          <w:p>
            <w:r>
              <w:rPr>
                <w:b/>
                <w:bCs/>
                <w:sz w:val="18"/>
                <w:szCs w:val="18"/>
              </w:rPr>
              <w:t xml:space="preserve">Fix</w:t>
            </w:r>
          </w:p>
        </w:tc>
        <w:tc>
          <w:tcPr>
            <w:tcW w:type="dxa" w:w="7020"/>
            <w:tcBorders>
              <w:top w:val="single" w:color="020617" w:sz="12"/>
              <w:left w:val="single" w:color="020617" w:sz="12"/>
              <w:bottom w:val="single" w:color="020617" w:sz="12"/>
              <w:right w:val="single" w:color="020617" w:sz="12"/>
            </w:tcBorders>
          </w:tcPr>
          <w:p>
            <w:r>
              <w:rPr>
                <w:sz w:val="18"/>
                <w:szCs w:val="18"/>
              </w:rPr>
              <w:t xml:space="preserve">Add visual indicator AT the hand position: semi-transparent circle overlay, fingertip glow, or hand silhouette highlight. This creates a visual bridge between physical hand and on-screen cursor.</w:t>
            </w:r>
          </w:p>
        </w:tc>
      </w:tr>
    </w:tbl>
    <w:p>
      <w:pPr>
        <w:pStyle w:val="Heading1"/>
      </w:pPr>
      <w:r>
        <w:t xml:space="preserve">5. Quick Wins vs Deep Work</w:t>
      </w:r>
    </w:p>
    <w:p>
      <w:pPr>
        <w:pStyle w:val="Heading2"/>
      </w:pPr>
      <w:r>
        <w:t xml:space="preserve">Quick Wins (≤2 hours)</w:t>
      </w:r>
    </w:p>
    <w:p>
      <w:pPr>
        <w:pStyle w:val="ListParagraph"/>
        <w:numPr>
          <w:ilvl w:val="0"/>
          <w:numId w:val="3"/>
        </w:numPr>
      </w:pPr>
      <w:r>
        <w:rPr>
          <w:sz w:val="22"/>
          <w:szCs w:val="22"/>
        </w:rPr>
        <w:t xml:space="preserve">Increase cursor size to 60-80px with bright color (yellow/orange)</w:t>
      </w:r>
    </w:p>
    <w:p>
      <w:pPr>
        <w:pStyle w:val="ListParagraph"/>
        <w:numPr>
          <w:ilvl w:val="0"/>
          <w:numId w:val="3"/>
        </w:numPr>
      </w:pPr>
      <w:r>
        <w:rPr>
          <w:sz w:val="22"/>
          <w:szCs w:val="22"/>
        </w:rPr>
        <w:t xml:space="preserve">Add cursor glow effect for better visibility</w:t>
      </w:r>
    </w:p>
    <w:p>
      <w:pPr>
        <w:pStyle w:val="ListParagraph"/>
        <w:numPr>
          <w:ilvl w:val="0"/>
          <w:numId w:val="3"/>
        </w:numPr>
      </w:pPr>
      <w:r>
        <w:rPr>
          <w:sz w:val="22"/>
          <w:szCs w:val="22"/>
        </w:rPr>
        <w:t xml:space="preserve">Add timer warning at ≤5 seconds (color change + pulse)</w:t>
      </w:r>
    </w:p>
    <w:p>
      <w:pPr>
        <w:pStyle w:val="ListParagraph"/>
        <w:numPr>
          <w:ilvl w:val="0"/>
          <w:numId w:val="3"/>
        </w:numPr>
      </w:pPr>
      <w:r>
        <w:rPr>
          <w:sz w:val="22"/>
          <w:szCs w:val="22"/>
        </w:rPr>
        <w:t xml:space="preserve">Add voice-over for instructions</w:t>
      </w:r>
    </w:p>
    <w:p>
      <w:pPr>
        <w:pStyle w:val="Heading2"/>
      </w:pPr>
      <w:r>
        <w:t xml:space="preserve">Deep Work (Multi-day)</w:t>
      </w:r>
    </w:p>
    <w:p>
      <w:pPr>
        <w:pStyle w:val="ListParagraph"/>
        <w:numPr>
          <w:ilvl w:val="0"/>
          <w:numId w:val="4"/>
        </w:numPr>
      </w:pPr>
      <w:r>
        <w:rPr>
          <w:sz w:val="22"/>
          <w:szCs w:val="22"/>
        </w:rPr>
        <w:t xml:space="preserve">Fix hand-tracking algorithm for &gt;90% correlation (CRITICAL)</w:t>
      </w:r>
    </w:p>
    <w:p>
      <w:pPr>
        <w:pStyle w:val="ListParagraph"/>
        <w:numPr>
          <w:ilvl w:val="0"/>
          <w:numId w:val="4"/>
        </w:numPr>
      </w:pPr>
      <w:r>
        <w:rPr>
          <w:sz w:val="22"/>
          <w:szCs w:val="22"/>
        </w:rPr>
        <w:t xml:space="preserve">Add hand overlay/visual bridge indicator</w:t>
      </w:r>
    </w:p>
    <w:p>
      <w:pPr>
        <w:pStyle w:val="ListParagraph"/>
        <w:numPr>
          <w:ilvl w:val="0"/>
          <w:numId w:val="4"/>
        </w:numPr>
      </w:pPr>
      <w:r>
        <w:rPr>
          <w:sz w:val="22"/>
          <w:szCs w:val="22"/>
        </w:rPr>
        <w:t xml:space="preserve">Implement tracking loss detection and visual feedback</w:t>
      </w:r>
    </w:p>
    <w:p>
      <w:pPr>
        <w:pStyle w:val="ListParagraph"/>
        <w:numPr>
          <w:ilvl w:val="0"/>
          <w:numId w:val="4"/>
        </w:numPr>
      </w:pPr>
      <w:r>
        <w:rPr>
          <w:sz w:val="22"/>
          <w:szCs w:val="22"/>
        </w:rPr>
        <w:t xml:space="preserve">Create gesture tutorial with animation</w:t>
      </w:r>
    </w:p>
    <w:p>
      <w:pPr>
        <w:pStyle w:val="Heading1"/>
      </w:pPr>
      <w:r>
        <w:t xml:space="preserve">6. Regression Test Checklist</w:t>
      </w:r>
    </w:p>
    <w:p>
      <w:pPr>
        <w:pStyle w:val="ListParagraph"/>
        <w:numPr>
          <w:ilvl w:val="0"/>
          <w:numId w:val="5"/>
        </w:numPr>
      </w:pPr>
      <w:r>
        <w:rPr>
          <w:sz w:val="22"/>
          <w:szCs w:val="22"/>
        </w:rPr>
        <w:t xml:space="preserve">Tracking correlation test: Cursor position matches hand &gt;= 90% of frames</w:t>
      </w:r>
    </w:p>
    <w:p>
      <w:pPr>
        <w:pStyle w:val="ListParagraph"/>
        <w:numPr>
          <w:ilvl w:val="0"/>
          <w:numId w:val="5"/>
        </w:numPr>
      </w:pPr>
      <w:r>
        <w:rPr>
          <w:sz w:val="22"/>
          <w:szCs w:val="22"/>
        </w:rPr>
        <w:t xml:space="preserve">Latency test: Input-to-cursor delay &lt; 100ms</w:t>
      </w:r>
    </w:p>
    <w:p>
      <w:pPr>
        <w:pStyle w:val="ListParagraph"/>
        <w:numPr>
          <w:ilvl w:val="0"/>
          <w:numId w:val="5"/>
        </w:numPr>
      </w:pPr>
      <w:r>
        <w:rPr>
          <w:sz w:val="22"/>
          <w:szCs w:val="22"/>
        </w:rPr>
        <w:t xml:space="preserve">Tracking loss test: Visual indicator when tracking lost, auto-recovery &lt; 500ms</w:t>
      </w:r>
    </w:p>
    <w:p>
      <w:pPr>
        <w:pStyle w:val="ListParagraph"/>
        <w:numPr>
          <w:ilvl w:val="0"/>
          <w:numId w:val="5"/>
        </w:numPr>
      </w:pPr>
      <w:r>
        <w:rPr>
          <w:sz w:val="22"/>
          <w:szCs w:val="22"/>
        </w:rPr>
        <w:t xml:space="preserve">Cursor visibility test: Visible in all lighting conditions</w:t>
      </w:r>
    </w:p>
    <w:p>
      <w:pPr>
        <w:pStyle w:val="ListParagraph"/>
        <w:numPr>
          <w:ilvl w:val="0"/>
          <w:numId w:val="5"/>
        </w:numPr>
      </w:pPr>
      <w:r>
        <w:rPr>
          <w:sz w:val="22"/>
          <w:szCs w:val="22"/>
        </w:rPr>
        <w:t xml:space="preserve">Toddler usability test: Child can complete round without adult help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Toddler Game QA Report - Emoji Match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2026-02-20T07:20:43.849Z</dcterms:created>
  <dcterms:modified xsi:type="dcterms:W3CDTF">2026-02-20T07:20:43.849Z</dcterms:modified>
</cp:coreProperties>
</file>

<file path=docProps/custom.xml><?xml version="1.0" encoding="utf-8"?>
<Properties xmlns="http://schemas.openxmlformats.org/officeDocument/2006/custom-properties" xmlns:vt="http://schemas.openxmlformats.org/officeDocument/2006/docPropsVTypes"/>
</file>