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" w:hAnsi="Aptos" w:eastAsia="Aptos"/>
          <w:b/>
          <w:i w:val="0"/>
          <w:color w:val="0E7C86"/>
          <w:sz w:val="22"/>
        </w:rPr>
        <w:t>RENAMING PACK</w:t>
      </w:r>
    </w:p>
    <w:p>
      <w:pPr>
        <w:spacing w:after="80"/>
      </w:pPr>
      <w:r>
        <w:rPr>
          <w:rFonts w:ascii="Aptos" w:hAnsi="Aptos" w:eastAsia="Aptos"/>
          <w:b/>
          <w:i w:val="0"/>
          <w:color w:val="14213D"/>
          <w:sz w:val="62"/>
        </w:rPr>
        <w:t>CoverWise → New Brand</w:t>
      </w:r>
    </w:p>
    <w:p>
      <w:pPr>
        <w:spacing w:after="480"/>
      </w:pPr>
      <w:r>
        <w:rPr>
          <w:rFonts w:ascii="Aptos" w:hAnsi="Aptos" w:eastAsia="Aptos"/>
          <w:b w:val="0"/>
          <w:i w:val="0"/>
          <w:color w:val="55606F"/>
          <w:sz w:val="28"/>
        </w:rPr>
        <w:t>Unconventional name slate, agent pitch brief and voting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6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0E7C86"/>
              <w:left w:sz="8" w:val="single" w:color="0E7C86"/>
              <w:bottom w:sz="8" w:val="single" w:color="0E7C86"/>
              <w:right w:sz="8" w:val="single" w:color="0E7C86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Select three to five defensible naming directions for formal trademark and platform clearance. This pack does not select the launch name and does not claim legal availability.</w:t>
            </w:r>
          </w:p>
        </w:tc>
      </w:tr>
    </w:tbl>
    <w:p>
      <w:pPr>
        <w:spacing w:after="0"/>
      </w:pPr>
    </w:p>
    <w:p>
      <w:pPr>
        <w:spacing w:before="560"/>
      </w:pPr>
      <w:r>
        <w:rPr>
          <w:rFonts w:ascii="Aptos" w:hAnsi="Aptos" w:eastAsia="Aptos"/>
          <w:b/>
          <w:i w:val="0"/>
          <w:color w:val="55606F"/>
          <w:sz w:val="17"/>
        </w:rPr>
        <w:t>Prepared for</w:t>
      </w:r>
    </w:p>
    <w:p>
      <w:r>
        <w:rPr>
          <w:rFonts w:ascii="Aptos" w:hAnsi="Aptos" w:eastAsia="Aptos"/>
          <w:b/>
          <w:i w:val="0"/>
          <w:color w:val="14213D"/>
          <w:sz w:val="24"/>
        </w:rPr>
        <w:t>Pranay / CoverWise project</w:t>
      </w:r>
    </w:p>
    <w:p>
      <w:r>
        <w:rPr>
          <w:rFonts w:ascii="Aptos" w:hAnsi="Aptos" w:eastAsia="Aptos"/>
          <w:b w:val="0"/>
          <w:i w:val="0"/>
          <w:color w:val="55606F"/>
          <w:sz w:val="18"/>
        </w:rPr>
        <w:t>28 July 2026  •  Working decision document</w:t>
      </w:r>
    </w:p>
    <w:p>
      <w:pPr>
        <w:spacing w:before="640"/>
      </w:pPr>
      <w:r>
        <w:rPr>
          <w:rFonts w:ascii="Aptos" w:hAnsi="Aptos" w:eastAsia="Aptos"/>
          <w:b/>
          <w:i w:val="0"/>
          <w:color w:val="0E7C86"/>
          <w:sz w:val="17"/>
        </w:rPr>
        <w:t>CORE RULE</w:t>
      </w:r>
    </w:p>
    <w:p>
      <w:pPr>
        <w:spacing w:after="80"/>
      </w:pPr>
      <w:r>
        <w:rPr>
          <w:rFonts w:ascii="Aptos" w:hAnsi="Aptos" w:eastAsia="Aptos"/>
          <w:b/>
          <w:i w:val="0"/>
          <w:color w:val="14213D"/>
          <w:sz w:val="34"/>
        </w:rPr>
        <w:t>Name the outcome, object or feeling. Do not name the industry.</w:t>
      </w:r>
    </w:p>
    <w:p>
      <w:r>
        <w:rPr>
          <w:rFonts w:ascii="Aptos" w:hAnsi="Aptos" w:eastAsia="Aptos"/>
          <w:b w:val="0"/>
          <w:i w:val="0"/>
          <w:color w:val="55606F"/>
          <w:sz w:val="21"/>
        </w:rPr>
        <w:t>Insurance terms remain in the descriptor and app-store metadata, not in the masterbrand.</w:t>
      </w:r>
    </w:p>
    <w:p>
      <w:r>
        <w:br w:type="page"/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01</w:t>
      </w:r>
      <w:r>
        <w:rPr>
          <w:rFonts w:ascii="Aptos" w:hAnsi="Aptos" w:eastAsia="Aptos"/>
          <w:b/>
          <w:color w:val="14213D"/>
          <w:sz w:val="36"/>
        </w:rPr>
        <w:t xml:space="preserve">  Decision at a glance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What this round is meant to decide, and what it is not.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5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14213D"/>
              <w:left w:sz="8" w:val="single" w:color="14213D"/>
              <w:bottom w:sz="8" w:val="single" w:color="14213D"/>
              <w:right w:sz="8" w:val="single" w:color="14213D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Strong recommendation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Run an open naming competition. Agents pitch original candidates before seeing the final ballot. The curated list below is a provocation set, not a closed shortlist. Conventional insurance names are included only as controls.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223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Current answer</w:t>
            </w:r>
          </w:p>
        </w:tc>
        <w:tc>
          <w:tcPr>
            <w:tcW w:type="dxa" w:w="532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Current provisional preference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North &amp; Kin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Best balance of humanity, strategic stretch and a credible family-protection story. Formal clearance still required.</w:t>
            </w:r>
          </w:p>
        </w:tc>
      </w:tr>
      <w:tr>
        <w:trPr>
          <w:cantSplit/>
        </w:trPr>
        <w:tc>
          <w:tcPr>
            <w:tcW w:type="dxa" w:w="25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Boldest outside-industry experiment</w:t>
            </w:r>
          </w:p>
        </w:tc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Kitchen Drawer</w:t>
            </w:r>
          </w:p>
        </w:tc>
        <w:tc>
          <w:tcPr>
            <w:tcW w:type="dxa" w:w="53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Memorable household metaphor for the place where families historically keep papers, receipts, keys and emergency information.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Best functional phrase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All There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Communicates completeness and readiness without saying insurance. Legally and digitally harder to own.</w:t>
            </w:r>
          </w:p>
        </w:tc>
      </w:tr>
      <w:tr>
        <w:trPr>
          <w:cantSplit/>
        </w:trPr>
        <w:tc>
          <w:tcPr>
            <w:tcW w:type="dxa" w:w="25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Best coined direction</w:t>
            </w:r>
          </w:p>
        </w:tc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Agent-generated</w:t>
            </w:r>
          </w:p>
        </w:tc>
        <w:tc>
          <w:tcPr>
            <w:tcW w:type="dxa" w:w="53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None of the early invented words is strong enough to win by default. Agents should create and screen new coinages.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Final output of this round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3-5 names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Names that deserve formal Indian and target-market trademark clearance in Classes 9, 36 and 42.</w:t>
            </w:r>
          </w:p>
        </w:tc>
      </w:tr>
    </w:tbl>
    <w:p>
      <w:pPr>
        <w:spacing w:before="160"/>
      </w:pPr>
      <w:r>
        <w:rPr>
          <w:rFonts w:ascii="Aptos" w:hAnsi="Aptos" w:eastAsia="Aptos"/>
          <w:b/>
          <w:i w:val="0"/>
          <w:color w:val="14213D"/>
          <w:sz w:val="22"/>
        </w:rPr>
        <w:t>Why leave insurance words behind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Brands such as Lemonade, Digit and ACKO show that category comprehension can be carried by product copy and descriptors rather than the masterbrand itself. [S1-S3]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Trademark guidance treats fanciful, arbitrary and suggestive marks as stronger than descriptive or generic marks. [S4]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CoverWise is already surrounded by exact and near-exact insurance brands, while CoverSure occupies materially overlapping product territory in India. [S5-S8]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Orivela now occupies a closely adjacent “one place for important documents, insurance and answers” proposition. That rules out not only the name, but also lazy copies of its positioning. [S9-S10]</w:t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02</w:t>
      </w:r>
      <w:r>
        <w:rPr>
          <w:rFonts w:ascii="Aptos" w:hAnsi="Aptos" w:eastAsia="Aptos"/>
          <w:b/>
          <w:color w:val="14213D"/>
          <w:sz w:val="36"/>
        </w:rPr>
        <w:t xml:space="preserve">  Product essence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The name must fit the durable product, not only the first screen.</w:t>
      </w:r>
    </w:p>
    <w:p>
      <w:r>
        <w:rPr>
          <w:rFonts w:ascii="Aptos" w:hAnsi="Aptos" w:eastAsia="Aptos"/>
          <w:b/>
          <w:i w:val="0"/>
          <w:color w:val="0E7C86"/>
          <w:sz w:val="20"/>
        </w:rPr>
        <w:t>Working category definition</w:t>
      </w:r>
    </w:p>
    <w:p>
      <w:r>
        <w:rPr>
          <w:rFonts w:ascii="Aptos" w:hAnsi="Aptos" w:eastAsia="Aptos"/>
          <w:b/>
          <w:i w:val="0"/>
          <w:color w:val="14213D"/>
          <w:sz w:val="36"/>
        </w:rPr>
        <w:t>A family protection intelligence system.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Collects policies and related evidence in one trusted household record.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Explains exclusions, limits, renewal dates, dependencies and fine print in usable language.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Finds gaps, overlaps, stale information and actions before an emergency or claim.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Supports family sharing, emergency access, renewal workflows and claims preparation.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Can later extend into warranties, benefits, emergency records, household risk and B2B distribution.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C28B1A"/>
              <w:left w:sz="8" w:val="single" w:color="C28B1A"/>
              <w:bottom w:sz="8" w:val="single" w:color="C28B1A"/>
              <w:right w:sz="8" w:val="single" w:color="C28B1A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The emotional job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Reduce the chance that a family discovers too late that a policy was missing, misunderstood, inaccessible, expired or unusable.</w:t>
            </w:r>
          </w:p>
        </w:tc>
      </w:tr>
    </w:tbl>
    <w:p>
      <w:pPr>
        <w:spacing w:after="0"/>
      </w:pPr>
    </w:p>
    <w:p>
      <w:pPr>
        <w:spacing w:before="140"/>
      </w:pPr>
      <w:r>
        <w:rPr>
          <w:rFonts w:ascii="Aptos" w:hAnsi="Aptos" w:eastAsia="Aptos"/>
          <w:b/>
          <w:i w:val="0"/>
          <w:color w:val="14213D"/>
          <w:sz w:val="22"/>
        </w:rPr>
        <w:t>Descriptor system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[Brand] — Insurance intelligence for your family.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[Brand] — Know what protects you.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[Brand] — One clear view of your family’s protection.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[Brand] — Your policies, answers and next steps.</w:t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03</w:t>
      </w:r>
      <w:r>
        <w:rPr>
          <w:rFonts w:ascii="Aptos" w:hAnsi="Aptos" w:eastAsia="Aptos"/>
          <w:b/>
          <w:color w:val="14213D"/>
          <w:sz w:val="36"/>
        </w:rPr>
        <w:t xml:space="preserve">  Naming doctrine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Hard constraints for both curated names and agent submissions.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432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What good looks like</w:t>
            </w:r>
          </w:p>
        </w:tc>
        <w:tc>
          <w:tcPr>
            <w:tcW w:type="dxa" w:w="403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What fails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Name the result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Clarity, readiness, continuity, access, memory or family stewardship.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Do not simply rename “insurance app”.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Be sayable</w:t>
            </w:r>
          </w:p>
        </w:tc>
        <w:tc>
          <w:tcPr>
            <w:tcW w:type="dxa" w:w="43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 person should hear it once and repeat or type it.</w:t>
            </w:r>
          </w:p>
        </w:tc>
        <w:tc>
          <w:tcPr>
            <w:tcW w:type="dxa" w:w="40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Avoid delicate spelling, ambiguous stress and forced punctuation.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Be ownable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Prefer coined, arbitrary or suggestive marks.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Generic phrases may be good product copy but weak assets.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Stay broad</w:t>
            </w:r>
          </w:p>
        </w:tc>
        <w:tc>
          <w:tcPr>
            <w:tcW w:type="dxa" w:w="43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The name must survive expansion beyond policy storage.</w:t>
            </w:r>
          </w:p>
        </w:tc>
        <w:tc>
          <w:tcPr>
            <w:tcW w:type="dxa" w:w="40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Avoid names tied to one product, insurer or claim type.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Feel trustworthy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Warm, competent and calm.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Avoid childish, mystical, alarmist or over-financial signals.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Do not fake meaning</w:t>
            </w:r>
          </w:p>
        </w:tc>
        <w:tc>
          <w:tcPr>
            <w:tcW w:type="dxa" w:w="43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An invented word can be chosen for sound alone.</w:t>
            </w:r>
          </w:p>
        </w:tc>
        <w:tc>
          <w:tcPr>
            <w:tcW w:type="dxa" w:w="40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 fabricated Sanskrit, Latin or foreign-language etymology.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Use a descriptor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Let the subtitle explain insurance intelligence.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Do not overload the masterbrand with category terms.</w:t>
            </w:r>
          </w:p>
        </w:tc>
      </w:tr>
    </w:tbl>
    <w:p>
      <w:pPr>
        <w:spacing w:before="160"/>
      </w:pPr>
      <w:r>
        <w:rPr>
          <w:rFonts w:ascii="Aptos" w:hAnsi="Aptos" w:eastAsia="Aptos"/>
          <w:b/>
          <w:i w:val="0"/>
          <w:color w:val="14213D"/>
          <w:sz w:val="22"/>
        </w:rPr>
        <w:t>Banned-by-default tokens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cover, insure, insurance, policy, claim, sure, secure, shield, guard, risk, protect, safety, vault, AI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An agent may use one only as a deliberate control and must explain why the loss of distinctiveness is worth it.</w:t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04</w:t>
      </w:r>
      <w:r>
        <w:rPr>
          <w:rFonts w:ascii="Aptos" w:hAnsi="Aptos" w:eastAsia="Aptos"/>
          <w:b/>
          <w:color w:val="14213D"/>
          <w:sz w:val="36"/>
        </w:rPr>
        <w:t xml:space="preserve">  Curated slate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Sixteen candidates for discussion. None is legally cleared.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80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Name</w:t>
            </w:r>
          </w:p>
        </w:tc>
        <w:tc>
          <w:tcPr>
            <w:tcW w:type="dxa" w:w="1944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Territory</w:t>
            </w:r>
          </w:p>
        </w:tc>
        <w:tc>
          <w:tcPr>
            <w:tcW w:type="dxa" w:w="453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Primary tagline</w:t>
            </w:r>
          </w:p>
        </w:tc>
        <w:tc>
          <w:tcPr>
            <w:tcW w:type="dxa" w:w="108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My call</w:t>
            </w:r>
          </w:p>
        </w:tc>
        <w:tc>
          <w:tcPr>
            <w:tcW w:type="dxa" w:w="72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Score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North &amp; Kin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Family + navigation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Clarity for everything protecting your family.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88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Kitchen Drawer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Household object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Everything your family may need, before they need it.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84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All There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Outcome phrase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Every policy. Every detail. Ready when needed.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85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Held Together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Family continuity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Your family’s protection, held together.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Good Measure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Judgment metaphor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Know whether your protection is enough.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80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Home Index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Household memory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One clear index of what protects your home and family.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Advance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79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In Order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Outcome phrase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Everything protecting your family, finally in order.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78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House of Record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Stewardship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The trusted record behind your family’s protection.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76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On Record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Access + evidence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Your protection should never be buried.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75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Ready When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Preparedness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The answers your family needs, ready when it matters.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75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Long View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Future orientation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Understand today. Prepare for what follows.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74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Second Look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Review + intelligence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Find gaps before they become surprises.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Reserve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72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Norial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Coined sonic prototype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Know where you stand.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Explore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71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Keralune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Coined sonic prototype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Clarity for what comes next.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Explore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70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Toveli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Coined sonic prototype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Turn policies into decisions.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Explore</w:t>
            </w:r>
          </w:p>
        </w:tc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68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Avylo</w:t>
            </w:r>
          </w:p>
        </w:tc>
        <w:tc>
          <w:tcPr>
            <w:tcW w:type="dxa" w:w="194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Coined sonic prototype</w:t>
            </w:r>
          </w:p>
        </w:tc>
        <w:tc>
          <w:tcPr>
            <w:tcW w:type="dxa" w:w="45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Your protection, made usable.</w:t>
            </w:r>
          </w:p>
        </w:tc>
        <w:tc>
          <w:tcPr>
            <w:tcW w:type="dxa" w:w="10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Explore</w:t>
            </w:r>
          </w:p>
        </w:tc>
        <w:tc>
          <w:tcPr>
            <w:tcW w:type="dxa" w:w="72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67</w:t>
            </w:r>
          </w:p>
        </w:tc>
      </w:tr>
    </w:tbl>
    <w:p>
      <w:pPr>
        <w:spacing w:before="100"/>
      </w:pPr>
      <w:r>
        <w:rPr>
          <w:rFonts w:ascii="Aptos" w:hAnsi="Aptos" w:eastAsia="Aptos"/>
          <w:b w:val="0"/>
          <w:i/>
          <w:color w:val="55606F"/>
          <w:sz w:val="16"/>
        </w:rPr>
        <w:t>Score meaning: creative-strategy score only. A visible collision or failed trademark search overrides the score and removes the candidate.</w:t>
      </w:r>
    </w:p>
    <w:p>
      <w:pPr>
        <w:spacing w:before="140"/>
      </w:pPr>
      <w:r>
        <w:rPr>
          <w:rFonts w:ascii="Aptos" w:hAnsi="Aptos" w:eastAsia="Aptos"/>
          <w:b/>
          <w:i w:val="0"/>
          <w:color w:val="14213D"/>
          <w:sz w:val="22"/>
        </w:rPr>
        <w:t>Additional provocation pool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Territory</w:t>
            </w:r>
          </w:p>
        </w:tc>
        <w:tc>
          <w:tcPr>
            <w:tcW w:type="dxa" w:w="784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Names to challenge, remix or reject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Household objects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Spare Key; Red Thread; Maproom; Daybook; Kitchen Table; Blue Envelope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Outcome phrases</w:t>
            </w:r>
          </w:p>
        </w:tc>
        <w:tc>
          <w:tcPr>
            <w:tcW w:type="dxa" w:w="78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Understood; The Whole Picture; Ready Now; Nothing Missing; Well Kept; In Reach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Family stewardship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Kin &amp; Key; Family Fold; Common Thread; Hearthline; Northroom; Homeward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Coined sounds</w:t>
            </w:r>
          </w:p>
        </w:tc>
        <w:tc>
          <w:tcPr>
            <w:tcW w:type="dxa" w:w="78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Norava; Elvori; Kynora; Miravel; Soreli; Tovara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Industry controls only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CoverMap; PolicyLens; CoverOS; SureFolio; PolicyPilot; ShieldStack</w:t>
            </w:r>
          </w:p>
        </w:tc>
      </w:tr>
    </w:tbl>
    <w:p>
      <w:r>
        <w:br w:type="page"/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05</w:t>
      </w:r>
      <w:r>
        <w:rPr>
          <w:rFonts w:ascii="Aptos" w:hAnsi="Aptos" w:eastAsia="Aptos"/>
          <w:b/>
          <w:color w:val="14213D"/>
          <w:sz w:val="36"/>
        </w:rPr>
        <w:t xml:space="preserve">  Top candidate profiles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Detailed arguments and failure modes for the strongest current directions.</w:t>
      </w:r>
    </w:p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North &amp; Kin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NORTH and KIN  /  suggestive two-part brand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Clarity for everything protecting your family.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North &amp; Kin — Insurance intelligence for your family.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Protection, understood together.  |  Know the way. Protect your people.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“North” gives direction and judgment. “Kin” grounds the brand in the people affected by every insurance decision. The name frames the product as a guide for family protection rather than an insurer.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North &amp; Kin Home; North &amp; Kin Answers; North &amp; Kin Gaps; North &amp; Kin Claims; North &amp; Kin Family Access.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Human, memorable, broad beyond insurance, strong visual territory, does not sound like a carrier or broker.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Ampersand complicates URLs and voice input; “North and Kin” variants must be cleared; could sound like a consultancy or family office.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 high-signal exact brand collision surfaced in the limited first-pass web query. That is not trademark or company-name clearance.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88/100. My provisional overall preference. Advance to formal screening unless an exact or phonetic conflict appears.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Kitchen Drawer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KITCH-en DRAW-er  /  arbitrary household metaphor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Everything your family may need, before they need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Kitchen Drawer — One place for everything protecting your family.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The important stuff, finally findable.  |  Your policies, answers and next steps in one place.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Most households have a drawer where keys, receipts, warranties, documents and things that may matter later accumulate. The product turns that familiar chaos into an intelligent, reliable system.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The Drawer; Ask; Family Access; Expiry Watch; Claim Pack.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Unexpected, visual, culturally understandable, emotionally domestic and naturally suited to document memory.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Long name; may feel unserious during a claim; generic search noise; could trap the visual identity in literal kitchen imagery.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 baking brand and a generic “Kitchen Drawers” app surfaced, but no direct insurance/productivity identity was established in this limited screen. [S24-S25]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84/100. Advance as the bold experiment. It will polarise voters, which makes it useful.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All There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ALL thair  /  suggestive outcome phrase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Every policy. Every detail. Ready when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All There — Your insurance, understood and ready.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One place. The full picture.  |  Nothing important left buried.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The product promise is not merely storage. It is confidence that the right document, answer, beneficiary, date or action is actually present when the family needs it.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All There Home; All There Check; All There Family; All There Claims.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Simple, warm, broad, directly expresses completeness and emergency readiness.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Common phrase, weak search ownership, likely difficult word-mark protection, can sound grammatically incomplete without context.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 high-signal direct-category collision surfaced in the limited first-pass query. Genericness remains the larger risk.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85/100. Best functional phrase, but likely weaker as a legal asset than North &amp; Kin or a strong coinage.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Held Together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HELD tuh-GETH-er  /  emotional phrase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Your family’s protection, held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Held Together — A shared record of your family’s protection.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Everything that protects you, connected.  |  Ready when your family needs it.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Policies, people and evidence are fragmented across email, paper, insurer portals and memory. The product literally and emotionally holds the system together.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Held Together Home; Policy Threads; Family Handover; Claim Pack.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Emotionally accurate, distinctive tone, supports a strong campaign and family-sharing narrative.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Two words and nine syllable-like beats in speech; could read as relationship counselling, caregiving or collaboration software.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Not individually cleared. Treat as a brand-story direction until exact and phonetic searches are completed.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81/100. Advance if the brand should feel human and editorial rather than technical.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Good Measure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GOOD MEZH-er  /  judgment metaphor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Know whether your protection is enough.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Good Measure — Understand the protection you actually have.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See the gaps before life finds them.  |  Coverage you can actually evaluate.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Insurance is a quantity and quality problem. The product helps a household measure whether coverage, documentation and actions are adequate rather than merely present.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Measure; Gaps; Compare; Renew; Claim Readiness.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Strong link to adequacy and gap analysis without category language; trustworthy and calm.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Common idiom and business phrase; possible associations with analytics, impact, recipes or measurement tools; word-mark ownership may be weak.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Not individually cleared. High semantic usefulness, moderate ownership risk.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80/100. Advance as a positioning-led candidate, not as the safest trademark candidate.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Home Index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HOME IN-deks  /  functional metaphor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One clear index of what protects your home and family.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Home Index — Insurance intelligence for the household.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Find every answer that matters.  |  Your family’s protection, organised for real life.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An index makes a complex body of information navigable. “Home” keeps the system human and household-centred rather than financial or institutional.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Index; Ask; Alerts; Family; Claims.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Explains the product naturally, supports information architecture and can extend to warranties, benefits and emergency records.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Sounds descriptive and utilitarian; may be confused with property indices, real-estate data or a generic feature name.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Not individually cleared. Search and trademark crowding expected around both words.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79/100. Reserve. Strong product-system name, weaker emotional brand.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In Order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in OR-der  /  outcome phrase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Everything protecting your family, finally in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In Order — Your policies, answers and next steps.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Know what you have. Know what to do.  |  Your protection, sorted and understood.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The product changes insurance from scattered, opaque paperwork into a maintained system with clear ownership, gaps, dates and next actions.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Order; Review; Alerts; Family Access; Claim Pack.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Extremely clear benefit, flexible campaign language, easy to say and remember.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Highly generic, hard to search and protect, many unrelated businesses likely use the phrase.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Not individually cleared. Assume high common-law and SEO crowding until proven otherwise.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78/100. Reserve as a benchmark for clarity. Do not mistake good copy for an ownable brand.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i w:val="0"/>
          <w:color w:val="14213D"/>
          <w:sz w:val="30"/>
        </w:rPr>
        <w:t>Norial</w:t>
      </w:r>
      <w:r>
        <w:rPr>
          <w:rFonts w:ascii="Aptos" w:hAnsi="Aptos" w:eastAsia="Aptos"/>
          <w:b w:val="0"/>
          <w:i w:val="0"/>
          <w:color w:val="55606F"/>
          <w:sz w:val="17"/>
        </w:rPr>
        <w:t xml:space="preserve">  /  NOR-ee-uhl  /  fanciful / sonic prototype</w:t>
      </w:r>
    </w:p>
    <w:p>
      <w:pPr>
        <w:spacing w:after="100"/>
      </w:pPr>
      <w:r>
        <w:rPr>
          <w:rFonts w:ascii="Aptos" w:hAnsi="Aptos" w:eastAsia="Aptos"/>
          <w:b/>
          <w:i w:val="0"/>
          <w:color w:val="0E7C86"/>
          <w:sz w:val="22"/>
        </w:rPr>
        <w:t>Know where you stand.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Descriptor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Norial — Insurance intelligence for your family.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 clearer view of what protects you.  |  Insurance intelligence for real life.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Brand story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 made-for-brand sound selected for calm, orientation and a premium but accessible tone. It is not presented with a fabricated linguistic origin.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Norial Home; Norial Ask; Norial Check; Norial Family; Norial Claims.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Strengths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Compact, extensible, visually ownable, does not lock the company to insurance.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Failure modes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Pronunciation can split between NOR-ee-uhl and no-RY-al; “norial” is a Spanish adjective and a surname. [S26-S27]</w:t>
            </w:r>
          </w:p>
        </w:tc>
      </w:tr>
      <w:tr>
        <w:trPr>
          <w:cantSplit/>
        </w:trPr>
        <w:tc>
          <w:tcPr>
            <w:tcW w:type="dxa" w:w="2088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First-pass screen</w:t>
            </w:r>
          </w:p>
        </w:tc>
        <w:tc>
          <w:tcPr>
            <w:tcW w:type="dxa" w:w="79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 high-signal app or software brand surfaced in the limited query, but language and surname checks create friction.</w:t>
            </w:r>
          </w:p>
        </w:tc>
      </w:tr>
      <w:tr>
        <w:trPr>
          <w:cantSplit/>
        </w:trPr>
        <w:tc>
          <w:tcPr>
            <w:tcW w:type="dxa" w:w="2088"/>
            <w:shd w:fill="DFF0F2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My score / call</w:t>
            </w:r>
          </w:p>
        </w:tc>
        <w:tc>
          <w:tcPr>
            <w:tcW w:type="dxa" w:w="7992"/>
            <w:shd w:fill="F4F7FA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71/100. Explore only. The agents should try to beat this coinage rather than accept it.</w:t>
            </w:r>
          </w:p>
        </w:tc>
      </w:tr>
    </w:tbl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06</w:t>
      </w:r>
      <w:r>
        <w:rPr>
          <w:rFonts w:ascii="Aptos" w:hAnsi="Aptos" w:eastAsia="Aptos"/>
          <w:b/>
          <w:color w:val="14213D"/>
          <w:sz w:val="36"/>
        </w:rPr>
        <w:t xml:space="preserve">  Open agent pitch track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Agents are expected to add candidates, not merely rank mine.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5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14213D"/>
              <w:left w:sz="8" w:val="single" w:color="14213D"/>
              <w:bottom w:sz="8" w:val="single" w:color="14213D"/>
              <w:right w:sz="8" w:val="single" w:color="14213D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Submission rule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Every agent submits 3-5 original names before reviewing other agents’ full pitches. At least one must be an arbitrary/metaphoric name, one a phrase, and one a coined word.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820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Originality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Do not submit a trivial variation of a listed name. Explain the different strategic idea.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Category distance</w:t>
            </w:r>
          </w:p>
        </w:tc>
        <w:tc>
          <w:tcPr>
            <w:tcW w:type="dxa" w:w="820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At least two submissions must avoid every banned token.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Evidence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Run exact-name, quoted-name, app-store, company and obvious phonetic searches. Include links and query text.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Honesty</w:t>
            </w:r>
          </w:p>
        </w:tc>
        <w:tc>
          <w:tcPr>
            <w:tcW w:type="dxa" w:w="820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“No result found” means only that the search did not surface one. Do not call a candidate available or cleared.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Language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Check obvious meanings or pronunciation risks in English and major Indian-language contexts where possible.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Self-voting</w:t>
            </w:r>
          </w:p>
        </w:tc>
        <w:tc>
          <w:tcPr>
            <w:tcW w:type="dxa" w:w="820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An agent may score its own name, but that score is excluded from the aggregate and displayed separately.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Pitch cap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Maximum five names per agent. More names reduce diligence and create voting noise.</w:t>
            </w:r>
          </w:p>
        </w:tc>
      </w:tr>
    </w:tbl>
    <w:p>
      <w:pPr>
        <w:spacing w:before="160"/>
      </w:pPr>
      <w:r>
        <w:rPr>
          <w:rFonts w:ascii="Aptos" w:hAnsi="Aptos" w:eastAsia="Aptos"/>
          <w:b/>
          <w:i w:val="0"/>
          <w:color w:val="14213D"/>
          <w:sz w:val="24"/>
        </w:rPr>
        <w:t>Agent pitch form</w:t>
      </w:r>
    </w:p>
    <w:p>
      <w:r>
        <w:rPr>
          <w:rFonts w:ascii="Aptos" w:hAnsi="Aptos" w:eastAsia="Aptos"/>
          <w:b w:val="0"/>
          <w:i w:val="0"/>
          <w:color w:val="55606F"/>
          <w:sz w:val="17"/>
        </w:rPr>
        <w:t>Copy this block once per submitted name.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Agent / model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Candidate name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Pronunciation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Name type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/>
                <w:color w:val="55606F"/>
                <w:sz w:val="16"/>
              </w:rPr>
              <w:t>Coined / arbitrary / metaphor / phrase / other</w:t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One-line descriptor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Primary tagline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Alternate taglines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40-word product story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Why this wins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What could break it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Product architecture examples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Exact and phonetic web checks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/>
                <w:color w:val="55606F"/>
                <w:sz w:val="16"/>
              </w:rPr>
              <w:t>Queries + links + findings</w:t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App-store checks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/>
                <w:color w:val="55606F"/>
                <w:sz w:val="16"/>
              </w:rPr>
              <w:t>Apple + Google findings</w:t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Company / trademark leads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/>
                <w:color w:val="55606F"/>
                <w:sz w:val="16"/>
              </w:rPr>
              <w:t>Do not claim clearance</w:t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Language or cultural risks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12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55606F"/>
                <w:sz w:val="16"/>
              </w:rPr>
            </w:r>
          </w:p>
        </w:tc>
      </w:tr>
      <w:tr>
        <w:trPr>
          <w:cantSplit/>
        </w:trPr>
        <w:tc>
          <w:tcPr>
            <w:tcW w:type="dxa" w:w="2376"/>
            <w:shd w:fill="E8F6F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14213D"/>
                <w:sz w:val="16"/>
              </w:rPr>
              <w:t>Confidence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/>
                <w:color w:val="55606F"/>
                <w:sz w:val="16"/>
              </w:rPr>
              <w:t>0-100%</w:t>
            </w:r>
          </w:p>
        </w:tc>
      </w:tr>
    </w:tbl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07</w:t>
      </w:r>
      <w:r>
        <w:rPr>
          <w:rFonts w:ascii="Aptos" w:hAnsi="Aptos" w:eastAsia="Aptos"/>
          <w:b/>
          <w:color w:val="14213D"/>
          <w:sz w:val="36"/>
        </w:rPr>
        <w:t xml:space="preserve">  Voting protocol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A process designed to reduce groupthink, founder anchoring and popularity bias.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79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Method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1. Independent pitch</w:t>
            </w:r>
          </w:p>
        </w:tc>
        <w:tc>
          <w:tcPr>
            <w:tcW w:type="dxa" w:w="79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Agents submit names and evidence before seeing the combined pitch deck.</w:t>
            </w:r>
          </w:p>
        </w:tc>
      </w:tr>
      <w:tr>
        <w:trPr>
          <w:cantSplit/>
        </w:trPr>
        <w:tc>
          <w:tcPr>
            <w:tcW w:type="dxa" w:w="20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2. Eligibility gate</w:t>
            </w:r>
          </w:p>
        </w:tc>
        <w:tc>
          <w:tcPr>
            <w:tcW w:type="dxa" w:w="79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Remove direct or highly confusing category conflicts, serious language problems and names too narrow for the platform.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3. Blind scoring</w:t>
            </w:r>
          </w:p>
        </w:tc>
        <w:tc>
          <w:tcPr>
            <w:tcW w:type="dxa" w:w="79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Score eligible names without author identity. Exclude self-scores from aggregates.</w:t>
            </w:r>
          </w:p>
        </w:tc>
      </w:tr>
      <w:tr>
        <w:trPr>
          <w:cantSplit/>
        </w:trPr>
        <w:tc>
          <w:tcPr>
            <w:tcW w:type="dxa" w:w="20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4. Pairwise round</w:t>
            </w:r>
          </w:p>
        </w:tc>
        <w:tc>
          <w:tcPr>
            <w:tcW w:type="dxa" w:w="79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Compare the top eight head-to-head. Choose the stronger name in each pair and state one reason.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5. Red-team round</w:t>
            </w:r>
          </w:p>
        </w:tc>
        <w:tc>
          <w:tcPr>
            <w:tcW w:type="dxa" w:w="79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Assign agents to argue why each top-three name will fail legally, culturally, operationally or commercially.</w:t>
            </w:r>
          </w:p>
        </w:tc>
      </w:tr>
      <w:tr>
        <w:trPr>
          <w:cantSplit/>
        </w:trPr>
        <w:tc>
          <w:tcPr>
            <w:tcW w:type="dxa" w:w="20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7"/>
              </w:rPr>
              <w:t>6. Founder decision</w:t>
            </w:r>
          </w:p>
        </w:tc>
        <w:tc>
          <w:tcPr>
            <w:tcW w:type="dxa" w:w="79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7"/>
              </w:rPr>
              <w:t>Select 3-5 names for counsel-led clearance. Do not announce or rebrand before clearance.</w:t>
            </w:r>
          </w:p>
        </w:tc>
      </w:tr>
    </w:tbl>
    <w:p>
      <w:pPr>
        <w:spacing w:after="0" w:line="36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93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Weight</w:t>
            </w:r>
          </w:p>
        </w:tc>
        <w:tc>
          <w:tcPr>
            <w:tcW w:type="dxa" w:w="6264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Question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Distinctiveness / ownability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20</w:t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Does it behave like a brand asset rather than generic product copy?</w:t>
            </w:r>
          </w:p>
        </w:tc>
      </w:tr>
      <w:tr>
        <w:trPr>
          <w:cantSplit/>
        </w:trPr>
        <w:tc>
          <w:tcPr>
            <w:tcW w:type="dxa" w:w="28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Memorability</w:t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15</w:t>
            </w:r>
          </w:p>
        </w:tc>
        <w:tc>
          <w:tcPr>
            <w:tcW w:type="dxa" w:w="62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Can a user recall it after one exposure?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Trust and emotional fit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15</w:t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Would it feel credible during a claim or family emergency?</w:t>
            </w:r>
          </w:p>
        </w:tc>
      </w:tr>
      <w:tr>
        <w:trPr>
          <w:cantSplit/>
        </w:trPr>
        <w:tc>
          <w:tcPr>
            <w:tcW w:type="dxa" w:w="28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Strategic stretch</w:t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15</w:t>
            </w:r>
          </w:p>
        </w:tc>
        <w:tc>
          <w:tcPr>
            <w:tcW w:type="dxa" w:w="62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Can it expand into claims, benefits, warranties, household risk and B2B?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Speak and spell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10</w:t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Can users hear, pronounce and type it reliably?</w:t>
            </w:r>
          </w:p>
        </w:tc>
      </w:tr>
      <w:tr>
        <w:trPr>
          <w:cantSplit/>
        </w:trPr>
        <w:tc>
          <w:tcPr>
            <w:tcW w:type="dxa" w:w="28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Product narrative</w:t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10</w:t>
            </w:r>
          </w:p>
        </w:tc>
        <w:tc>
          <w:tcPr>
            <w:tcW w:type="dxa" w:w="62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Does it produce a coherent story, tagline and feature architecture?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Search / app-store potential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10</w:t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Can the brand plausibly own results and avoid mistaken downloads?</w:t>
            </w:r>
          </w:p>
        </w:tc>
      </w:tr>
      <w:tr>
        <w:trPr>
          <w:cantSplit/>
        </w:trPr>
        <w:tc>
          <w:tcPr>
            <w:tcW w:type="dxa" w:w="288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Visual identity potential</w:t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5</w:t>
            </w:r>
          </w:p>
        </w:tc>
        <w:tc>
          <w:tcPr>
            <w:tcW w:type="dxa" w:w="62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Can it support a distinctive icon, wordmark and design system?</w:t>
            </w:r>
          </w:p>
        </w:tc>
      </w:tr>
    </w:tbl>
    <w:p>
      <w:pPr>
        <w:spacing w:after="0" w:line="36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0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A33A3A"/>
              <w:left w:sz="8" w:val="single" w:color="A33A3A"/>
              <w:bottom w:sz="8" w:val="single" w:color="A33A3A"/>
              <w:right w:sz="8" w:val="single" w:color="A33A3A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Hard vetoes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Direct insurance/app conflict; likely confusion with an operating product; serious negative meaning; impossible spelling; narrow dependence on one feature; or a name that requires legal rescue before it has earned brand value.</w:t>
            </w:r>
          </w:p>
        </w:tc>
      </w:tr>
    </w:tbl>
    <w:p>
      <w:pPr>
        <w:spacing w:after="0"/>
      </w:pPr>
    </w:p>
    <w:p>
      <w:pPr>
        <w:spacing w:before="140"/>
      </w:pPr>
      <w:r>
        <w:rPr>
          <w:rFonts w:ascii="Aptos" w:hAnsi="Aptos" w:eastAsia="Aptos"/>
          <w:b/>
          <w:i w:val="0"/>
          <w:color w:val="14213D"/>
          <w:sz w:val="22"/>
        </w:rPr>
        <w:t>Tie-break sequence</w:t>
      </w:r>
    </w:p>
    <w:p>
      <w:pPr>
        <w:pStyle w:val="ListNumber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Higher median score, not higher average score.</w:t>
      </w:r>
    </w:p>
    <w:p>
      <w:pPr>
        <w:pStyle w:val="ListNumber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Higher lowest-quartile score, because severe objections matter.</w:t>
      </w:r>
    </w:p>
    <w:p>
      <w:pPr>
        <w:pStyle w:val="ListNumber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More pairwise wins among the top eight.</w:t>
      </w:r>
    </w:p>
    <w:p>
      <w:pPr>
        <w:pStyle w:val="ListNumber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Lower collision and pronunciation risk.</w:t>
      </w:r>
    </w:p>
    <w:p>
      <w:pPr>
        <w:pStyle w:val="ListNumber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Founder judgment after reading red-team arguments.</w:t>
      </w:r>
    </w:p>
    <w:p>
      <w:pPr>
        <w:sectPr>
          <w:footerReference w:type="default" r:id="rId9"/>
          <w:pgSz w:w="12240" w:h="15840"/>
          <w:pgMar w:top="936" w:right="1037" w:bottom="864" w:left="1037" w:header="720" w:footer="720" w:gutter="0"/>
          <w:cols w:space="720"/>
          <w:docGrid w:linePitch="360"/>
        </w:sectPr>
      </w:pP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08</w:t>
      </w:r>
      <w:r>
        <w:rPr>
          <w:rFonts w:ascii="Aptos" w:hAnsi="Aptos" w:eastAsia="Aptos"/>
          <w:b/>
          <w:color w:val="14213D"/>
          <w:sz w:val="36"/>
        </w:rPr>
        <w:t xml:space="preserve">  Round-one ballot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Use 0-10 for each criterion. Weighting is applied after scoring.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201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Candidate</w:t>
            </w:r>
          </w:p>
        </w:tc>
        <w:tc>
          <w:tcPr>
            <w:tcW w:type="dxa" w:w="1037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Distinct 20</w:t>
            </w:r>
          </w:p>
        </w:tc>
        <w:tc>
          <w:tcPr>
            <w:tcW w:type="dxa" w:w="1037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Memory 15</w:t>
            </w:r>
          </w:p>
        </w:tc>
        <w:tc>
          <w:tcPr>
            <w:tcW w:type="dxa" w:w="93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Trust 15</w:t>
            </w:r>
          </w:p>
        </w:tc>
        <w:tc>
          <w:tcPr>
            <w:tcW w:type="dxa" w:w="1037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Stretch 15</w:t>
            </w:r>
          </w:p>
        </w:tc>
        <w:tc>
          <w:tcPr>
            <w:tcW w:type="dxa" w:w="893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Speak 10</w:t>
            </w:r>
          </w:p>
        </w:tc>
        <w:tc>
          <w:tcPr>
            <w:tcW w:type="dxa" w:w="893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Story 10</w:t>
            </w:r>
          </w:p>
        </w:tc>
        <w:tc>
          <w:tcPr>
            <w:tcW w:type="dxa" w:w="979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Search 10</w:t>
            </w:r>
          </w:p>
        </w:tc>
        <w:tc>
          <w:tcPr>
            <w:tcW w:type="dxa" w:w="835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Visual 5</w:t>
            </w:r>
          </w:p>
        </w:tc>
        <w:tc>
          <w:tcPr>
            <w:tcW w:type="dxa" w:w="7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Veto?</w:t>
            </w:r>
          </w:p>
        </w:tc>
        <w:tc>
          <w:tcPr>
            <w:tcW w:type="dxa" w:w="7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3"/>
              </w:rPr>
              <w:t>Total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North &amp; Kin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Kitchen Drawer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All There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Held Together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Good Measure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Home Index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In Order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House of Record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On Record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Ready When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Long View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Second Look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Norial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Keralune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Toveli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Avylo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Agent pitch 1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Agent pitch 2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Agent pitch 3</w:t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  <w:tr>
        <w:trPr>
          <w:cantSplit/>
        </w:trPr>
        <w:tc>
          <w:tcPr>
            <w:tcW w:type="dxa" w:w="201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3"/>
              </w:rPr>
              <w:t>Agent pitch 4</w:t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3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1037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93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979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835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3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 w:eastAsia="Aptos"/>
          <w:b/>
          <w:i w:val="0"/>
          <w:color w:val="14213D"/>
          <w:sz w:val="34"/>
        </w:rPr>
        <w:t>08B  Veto notes and pairwise round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8"/>
        </w:rPr>
        <w:t>A veto requires a concrete reason and evidence. Pairwise winners require one sentence, not a second score.</w:t>
      </w:r>
    </w:p>
    <w:p>
      <w:pPr>
        <w:spacing w:before="40" w:after="80"/>
      </w:pPr>
      <w:r>
        <w:rPr>
          <w:rFonts w:ascii="Aptos" w:hAnsi="Aptos" w:eastAsia="Aptos"/>
          <w:b/>
          <w:i w:val="0"/>
          <w:color w:val="14213D"/>
          <w:sz w:val="21"/>
        </w:rPr>
        <w:t>Veto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65" w:type="dxa"/>
              <w:end w:w="80" w:type="dxa"/>
            </w:tcMar>
            <w:shd w:fill="14213D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Candidate</w:t>
            </w:r>
          </w:p>
        </w:tc>
        <w:tc>
          <w:tcPr>
            <w:tcW w:type="dxa" w:w="5616"/>
            <w:tcMar>
              <w:top w:w="65" w:type="dxa"/>
              <w:start w:w="80" w:type="dxa"/>
              <w:bottom w:w="65" w:type="dxa"/>
              <w:end w:w="80" w:type="dxa"/>
            </w:tcMar>
            <w:shd w:fill="14213D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Veto reason</w:t>
            </w:r>
          </w:p>
        </w:tc>
        <w:tc>
          <w:tcPr>
            <w:tcW w:type="dxa" w:w="6048"/>
            <w:tcMar>
              <w:top w:w="65" w:type="dxa"/>
              <w:start w:w="80" w:type="dxa"/>
              <w:bottom w:w="65" w:type="dxa"/>
              <w:end w:w="80" w:type="dxa"/>
            </w:tcMar>
            <w:shd w:fill="14213D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Evidence / link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5616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048"/>
            <w:tcMar>
              <w:top w:w="65" w:type="dxa"/>
              <w:start w:w="80" w:type="dxa"/>
              <w:bottom w:w="78" w:type="dxa"/>
              <w:end w:w="80" w:type="dxa"/>
            </w:tcMar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</w:tbl>
    <w:p>
      <w:pPr>
        <w:spacing w:before="140" w:after="80"/>
      </w:pPr>
      <w:r>
        <w:rPr>
          <w:rFonts w:ascii="Aptos" w:hAnsi="Aptos" w:eastAsia="Aptos"/>
          <w:b/>
          <w:i w:val="0"/>
          <w:color w:val="14213D"/>
          <w:sz w:val="21"/>
        </w:rPr>
        <w:t>Top-eight pairwise round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  <w:cantSplit/>
        </w:trPr>
        <w:tc>
          <w:tcPr>
            <w:tcW w:type="dxa" w:w="7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Pair</w:t>
            </w:r>
          </w:p>
        </w:tc>
        <w:tc>
          <w:tcPr>
            <w:tcW w:type="dxa" w:w="309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Candidate A</w:t>
            </w:r>
          </w:p>
        </w:tc>
        <w:tc>
          <w:tcPr>
            <w:tcW w:type="dxa" w:w="309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Candidate B</w:t>
            </w:r>
          </w:p>
        </w:tc>
        <w:tc>
          <w:tcPr>
            <w:tcW w:type="dxa" w:w="244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Winner</w:t>
            </w:r>
          </w:p>
        </w:tc>
        <w:tc>
          <w:tcPr>
            <w:tcW w:type="dxa" w:w="43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One reason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1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2</w:t>
            </w:r>
          </w:p>
        </w:tc>
        <w:tc>
          <w:tcPr>
            <w:tcW w:type="dxa" w:w="309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09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24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43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3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4</w:t>
            </w:r>
          </w:p>
        </w:tc>
        <w:tc>
          <w:tcPr>
            <w:tcW w:type="dxa" w:w="309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09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24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43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</w:tbl>
    <w:p>
      <w:pPr>
        <w:spacing w:before="140" w:after="80"/>
      </w:pPr>
      <w:r>
        <w:rPr>
          <w:rFonts w:ascii="Aptos" w:hAnsi="Aptos" w:eastAsia="Aptos"/>
          <w:b/>
          <w:i w:val="0"/>
          <w:color w:val="14213D"/>
          <w:sz w:val="21"/>
        </w:rPr>
        <w:t>Top-three red-team assignments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79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Rank</w:t>
            </w:r>
          </w:p>
        </w:tc>
        <w:tc>
          <w:tcPr>
            <w:tcW w:type="dxa" w:w="331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Finalist</w:t>
            </w:r>
          </w:p>
        </w:tc>
        <w:tc>
          <w:tcPr>
            <w:tcW w:type="dxa" w:w="3456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Assigned critic</w:t>
            </w:r>
          </w:p>
        </w:tc>
        <w:tc>
          <w:tcPr>
            <w:tcW w:type="dxa" w:w="6264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Primary failure thesis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1</w:t>
            </w:r>
          </w:p>
        </w:tc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2</w:t>
            </w:r>
          </w:p>
        </w:tc>
        <w:tc>
          <w:tcPr>
            <w:tcW w:type="dxa" w:w="331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456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2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4"/>
              </w:rPr>
              <w:t>3</w:t>
            </w:r>
          </w:p>
        </w:tc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  <w:tc>
          <w:tcPr>
            <w:tcW w:type="dxa" w:w="62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4"/>
              </w:rPr>
            </w:r>
          </w:p>
        </w:tc>
      </w:tr>
    </w:tbl>
    <w:p>
      <w:pPr>
        <w:sectPr>
          <w:footerReference w:type="default" r:id="rId50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09</w:t>
      </w:r>
      <w:r>
        <w:rPr>
          <w:rFonts w:ascii="Aptos" w:hAnsi="Aptos" w:eastAsia="Aptos"/>
          <w:b/>
          <w:color w:val="14213D"/>
          <w:sz w:val="36"/>
        </w:rPr>
        <w:t xml:space="preserve">  Do-not-repitch ledger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Visible collisions and crowded directions already found in this research round.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Name</w:t>
            </w:r>
          </w:p>
        </w:tc>
        <w:tc>
          <w:tcPr>
            <w:tcW w:type="dxa" w:w="568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Finding</w:t>
            </w:r>
          </w:p>
        </w:tc>
        <w:tc>
          <w:tcPr>
            <w:tcW w:type="dxa" w:w="2664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Decision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CoverWise / Coverwise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Exact and near-exact insurance-category usage, including an India App Store app and international insurance businesses.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retain as public brand. [S5-S7]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CoverSure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Large Indian insurance-management platform with strongly overlapping features and 500K+ Play downloads.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Direct strategic and confusion risk. [S8]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Orivela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2026 personal information vault explicitly covering insurance, warranties, vehicle records and natural-language answers.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Directly adjacent proposition. [S9-S10]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Morrow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Insurance app and insurance-agency use surfaced.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Kinloom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Exact app identity surfaced.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Veyra / Veylan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Multiple active apps and software platforms.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[S11-S13]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Nuvra / Kivora / Tovra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apps and software businesses surfaced.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Auvra / Orynt / Noreli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vault, AI-agent and assistant brands surfaced.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Mavren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finance app plus several active technology and creative businesses.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[S14-S16]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Teralin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Active software company and other product use.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[S17]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Avenli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Active international brand and India trademark records surfaced.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[S18-S19]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Ovelyn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commercial use and live/pending trademark lead surfaced.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[S20-S21]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Plain Sight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Existing App Store app and browser extension.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[S22-S23]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Understory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Established software brands and an operating insurtech.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Direct insurance use. Do not advance. [S28-S30]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Quiet Signal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Multiple current apps, including wellness and lifestyle.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[S31-S33]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LoomLine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Active manufacturing-services brand.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[S34]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Tinbox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finance / stablecoin platform and earlier app usage.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Financial-category collision. [S35-S36]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Blue Folder</w:t>
            </w:r>
          </w:p>
        </w:tc>
        <w:tc>
          <w:tcPr>
            <w:tcW w:type="dxa" w:w="568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Established field-service software and app.</w:t>
            </w:r>
          </w:p>
        </w:tc>
        <w:tc>
          <w:tcPr>
            <w:tcW w:type="dxa" w:w="2664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Do not advance. [S37]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5"/>
              </w:rPr>
              <w:t>Back Pocket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Current app, software firm and insurance-benefits broker.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5"/>
              </w:rPr>
              <w:t>Direct and adjacent conflicts. [S38-S40]</w:t>
            </w:r>
          </w:p>
        </w:tc>
      </w:tr>
    </w:tbl>
    <w:p>
      <w:pPr>
        <w:spacing w:before="140"/>
      </w:pPr>
      <w:r>
        <w:rPr>
          <w:rFonts w:ascii="Aptos" w:hAnsi="Aptos" w:eastAsia="Aptos"/>
          <w:b/>
          <w:i w:val="0"/>
          <w:color w:val="14213D"/>
          <w:sz w:val="22"/>
        </w:rPr>
        <w:t>Naming lesson from the rejected list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Appending a soft vowel to a familiar stem does not create ownership. The current market is saturated with Veyra, Nuvra, Kivora, Tovra, Auvra, Velune, Orvio and similar constructions.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Common metaphors such as Atlas, Beacon, Fathom, Daymark, Plain Sight and Understory are already heavily commercialised.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A final coinage should be generated with phonetic and collision constraints together, not named first and researched later.</w:t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10</w:t>
      </w:r>
      <w:r>
        <w:rPr>
          <w:rFonts w:ascii="Aptos" w:hAnsi="Aptos" w:eastAsia="Aptos"/>
          <w:b/>
          <w:color w:val="14213D"/>
          <w:sz w:val="36"/>
        </w:rPr>
        <w:t xml:space="preserve">  Red-team checklist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Questions every finalist must survive before legal clearance.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Can an Indian user hear the name over a phone call and type it correctly?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Would a family trust the name while dealing with a hospitalisation, death or rejected claim?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Does it sound like an insurer, broker or comparison marketplace when the product is meant to be an independent intelligence layer?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Could the name support warranties, employee benefits, emergency records and household risk later?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Does the name accidentally imply guarantees, regulatory approval, safety or coverage that the product cannot promise?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Does it have a negative, comic or awkward meaning in English, Hindi, Kannada, Bengali, Tamil or other priority language contexts?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Is the spelling stable across accents and voice transcription?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Can the app-store listing be unique without adding “AI”, “insurance app” or another rescue suffix to the title?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Can the icon and wordmark avoid generic shields, umbrellas, ticks, locks and document sheets?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Would the name still work if the company sold B2B2C through insurers, employers, brokers or banks?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C28B1A"/>
              <w:left w:sz="8" w:val="single" w:color="C28B1A"/>
              <w:bottom w:sz="8" w:val="single" w:color="C28B1A"/>
              <w:right w:sz="8" w:val="single" w:color="C28B1A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4213D"/>
                <w:sz w:val="20"/>
              </w:rPr>
              <w:t>Founder override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8"/>
              </w:rPr>
              <w:t>The vote informs the decision. It does not replace judgment. A name with a high aggregate score can still be rejected for an unacceptable collision, weak legal position or poor long-term architecture.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11</w:t>
      </w:r>
      <w:r>
        <w:rPr>
          <w:rFonts w:ascii="Aptos" w:hAnsi="Aptos" w:eastAsia="Aptos"/>
          <w:b/>
          <w:color w:val="14213D"/>
          <w:sz w:val="36"/>
        </w:rPr>
        <w:t xml:space="preserve">  Clearance and decision gate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What happens after the agents produce a top five.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648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2232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7200"/>
            <w:shd w:fill="14213D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Work</w:t>
            </w:r>
          </w:p>
        </w:tc>
      </w:tr>
      <w:tr>
        <w:trPr>
          <w:cantSplit/>
        </w:trP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1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Normalize variants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Exact spelling, spacing, ampersand/and variants, plurals, phonetic variants and likely misspellings.</w:t>
            </w:r>
          </w:p>
        </w:tc>
      </w:tr>
      <w:tr>
        <w:trPr>
          <w:cantSplit/>
        </w:trPr>
        <w:tc>
          <w:tcPr>
            <w:tcW w:type="dxa" w:w="6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2</w:t>
            </w:r>
          </w:p>
        </w:tc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Official India search</w:t>
            </w:r>
          </w:p>
        </w:tc>
        <w:tc>
          <w:tcPr>
            <w:tcW w:type="dxa" w:w="72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IP India exact, phonetic and contains searches in Classes 9, 36 and 42; review status and goods/services.</w:t>
            </w:r>
          </w:p>
        </w:tc>
      </w:tr>
      <w:tr>
        <w:trPr>
          <w:cantSplit/>
        </w:trP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3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Company and common-law search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MCA/company names, web use, app stores, social profiles, media and marketplaces.</w:t>
            </w:r>
          </w:p>
        </w:tc>
      </w:tr>
      <w:tr>
        <w:trPr>
          <w:cantSplit/>
        </w:trPr>
        <w:tc>
          <w:tcPr>
            <w:tcW w:type="dxa" w:w="6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4</w:t>
            </w:r>
          </w:p>
        </w:tc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Target-market search</w:t>
            </w:r>
          </w:p>
        </w:tc>
        <w:tc>
          <w:tcPr>
            <w:tcW w:type="dxa" w:w="72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Repeat in jurisdictions planned for launch or near-term expansion.</w:t>
            </w:r>
          </w:p>
        </w:tc>
      </w:tr>
      <w:tr>
        <w:trPr>
          <w:cantSplit/>
        </w:trP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5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Language review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Native-speaker pronunciation and meaning checks in priority Indian languages.</w:t>
            </w:r>
          </w:p>
        </w:tc>
      </w:tr>
      <w:tr>
        <w:trPr>
          <w:cantSplit/>
        </w:trPr>
        <w:tc>
          <w:tcPr>
            <w:tcW w:type="dxa" w:w="648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6</w:t>
            </w:r>
          </w:p>
        </w:tc>
        <w:tc>
          <w:tcPr>
            <w:tcW w:type="dxa" w:w="2232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Counsel review</w:t>
            </w:r>
          </w:p>
        </w:tc>
        <w:tc>
          <w:tcPr>
            <w:tcW w:type="dxa" w:w="7200"/>
            <w:shd w:fill="F4F7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Trademark counsel assesses registrability, confusion risk and filing specification.</w:t>
            </w:r>
          </w:p>
        </w:tc>
      </w:tr>
      <w:tr>
        <w:trPr>
          <w:cantSplit/>
        </w:trP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20252B"/>
                <w:sz w:val="16"/>
              </w:rPr>
              <w:t>7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Asset lock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tcBorders>
              <w:top w:sz="4" w:val="single" w:color="D9E0E7"/>
              <w:left w:sz="4" w:val="single" w:color="D9E0E7"/>
              <w:bottom w:sz="4" w:val="single" w:color="D9E0E7"/>
              <w:right w:sz="4" w:val="single" w:color="D9E0E7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0252B"/>
                <w:sz w:val="16"/>
              </w:rPr>
              <w:t>Secure core domains, handles, app identities and word-mark filing before announcement.</w:t>
            </w:r>
          </w:p>
        </w:tc>
      </w:tr>
    </w:tbl>
    <w:p>
      <w:pPr>
        <w:spacing w:before="160"/>
      </w:pPr>
      <w:r>
        <w:rPr>
          <w:rFonts w:ascii="Aptos" w:hAnsi="Aptos" w:eastAsia="Aptos"/>
          <w:b/>
          <w:i w:val="0"/>
          <w:color w:val="14213D"/>
          <w:sz w:val="22"/>
        </w:rPr>
        <w:t>Release rule</w:t>
      </w:r>
    </w:p>
    <w:p>
      <w:r>
        <w:rPr>
          <w:rFonts w:ascii="Aptos" w:hAnsi="Aptos" w:eastAsia="Aptos"/>
          <w:b w:val="0"/>
          <w:i w:val="0"/>
          <w:color w:val="20252B"/>
          <w:sz w:val="18"/>
        </w:rPr>
        <w:t>Do not change the repository, app identity or public copy to a finalist until the name has passed the clearance gate. Continue using CoverWise only as an internal temporary codename.</w:t>
      </w:r>
    </w:p>
    <w:p>
      <w:pPr>
        <w:spacing w:before="140" w:after="40"/>
      </w:pPr>
      <w:r>
        <w:rPr>
          <w:rFonts w:ascii="Aptos" w:hAnsi="Aptos" w:eastAsia="Aptos"/>
          <w:b/>
          <w:color w:val="0E7C86"/>
          <w:sz w:val="20"/>
        </w:rPr>
        <w:t>12</w:t>
      </w:r>
      <w:r>
        <w:rPr>
          <w:rFonts w:ascii="Aptos" w:hAnsi="Aptos" w:eastAsia="Aptos"/>
          <w:b/>
          <w:color w:val="14213D"/>
          <w:sz w:val="36"/>
        </w:rPr>
        <w:t xml:space="preserve">  Research sources</w:t>
      </w:r>
    </w:p>
    <w:p>
      <w:pPr>
        <w:spacing w:after="140"/>
      </w:pPr>
      <w:r>
        <w:rPr>
          <w:rFonts w:ascii="Aptos" w:hAnsi="Aptos" w:eastAsia="Aptos"/>
          <w:b w:val="0"/>
          <w:i w:val="0"/>
          <w:color w:val="55606F"/>
          <w:sz w:val="19"/>
        </w:rPr>
        <w:t>Selected sources used for strategy and first-pass collision screening.</w:t>
      </w:r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  </w:t>
      </w:r>
      <w:hyperlink r:id="rId10">
        <w:r>
          <w:rPr>
            <w:color w:val="0E7C86"/>
            <w:u w:val="single"/>
          </w:rPr>
          <w:t>Lemonade official site / legal identity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  </w:t>
      </w:r>
      <w:hyperlink r:id="rId11">
        <w:r>
          <w:rPr>
            <w:color w:val="0E7C86"/>
            <w:u w:val="single"/>
          </w:rPr>
          <w:t>Digit Insurance official site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  </w:t>
      </w:r>
      <w:hyperlink r:id="rId12">
        <w:r>
          <w:rPr>
            <w:color w:val="0E7C86"/>
            <w:u w:val="single"/>
          </w:rPr>
          <w:t>ACKO official site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S4  </w:t>
      </w:r>
      <w:hyperlink r:id="rId13">
        <w:r>
          <w:rPr>
            <w:color w:val="0E7C86"/>
            <w:u w:val="single"/>
          </w:rPr>
          <w:t>USPTO: Strong trademarks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S5  </w:t>
      </w:r>
      <w:hyperlink r:id="rId14">
        <w:r>
          <w:rPr>
            <w:color w:val="0E7C86"/>
            <w:u w:val="single"/>
          </w:rPr>
          <w:t>Apple India: Coverwise — Life Insurance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S6  </w:t>
      </w:r>
      <w:hyperlink r:id="rId15">
        <w:r>
          <w:rPr>
            <w:color w:val="0E7C86"/>
            <w:u w:val="single"/>
          </w:rPr>
          <w:t>Coverwise international travel insurance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S7  </w:t>
      </w:r>
      <w:hyperlink r:id="rId16">
        <w:r>
          <w:rPr>
            <w:color w:val="0E7C86"/>
            <w:u w:val="single"/>
          </w:rPr>
          <w:t>India Trade Marks Act, 1999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S8  </w:t>
      </w:r>
      <w:hyperlink r:id="rId17">
        <w:r>
          <w:rPr>
            <w:color w:val="0E7C86"/>
            <w:u w:val="single"/>
          </w:rPr>
          <w:t>Google Play: CoverSure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S9  </w:t>
      </w:r>
      <w:hyperlink r:id="rId18">
        <w:r>
          <w:rPr>
            <w:color w:val="0E7C86"/>
            <w:u w:val="single"/>
          </w:rPr>
          <w:t>Orivela official site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S10  </w:t>
      </w:r>
      <w:hyperlink r:id="rId19">
        <w:r>
          <w:rPr>
            <w:color w:val="0E7C86"/>
            <w:u w:val="single"/>
          </w:rPr>
          <w:t>Apple App Store: Orivela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S11  </w:t>
      </w:r>
      <w:hyperlink r:id="rId20">
        <w:r>
          <w:rPr>
            <w:color w:val="0E7C86"/>
            <w:u w:val="single"/>
          </w:rPr>
          <w:t>Veylan mobile app terms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S12  </w:t>
      </w:r>
      <w:hyperlink r:id="rId21">
        <w:r>
          <w:rPr>
            <w:color w:val="0E7C86"/>
            <w:u w:val="single"/>
          </w:rPr>
          <w:t>Veylan marketing platform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S13  </w:t>
      </w:r>
      <w:hyperlink r:id="rId22">
        <w:r>
          <w:rPr>
            <w:color w:val="0E7C86"/>
            <w:u w:val="single"/>
          </w:rPr>
          <w:t>Veylan compliance platform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S14  </w:t>
      </w:r>
      <w:hyperlink r:id="rId23">
        <w:r>
          <w:rPr>
            <w:color w:val="0E7C86"/>
            <w:u w:val="single"/>
          </w:rPr>
          <w:t>Apple App Store: Mavren finance app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S15  </w:t>
      </w:r>
      <w:hyperlink r:id="rId24">
        <w:r>
          <w:rPr>
            <w:color w:val="0E7C86"/>
            <w:u w:val="single"/>
          </w:rPr>
          <w:t>Mavren technology consultancy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S16  </w:t>
      </w:r>
      <w:hyperlink r:id="rId25">
        <w:r>
          <w:rPr>
            <w:color w:val="0E7C86"/>
            <w:u w:val="single"/>
          </w:rPr>
          <w:t>UK Companies House: MAVREN TECHNOLOGIES LTD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S17  </w:t>
      </w:r>
      <w:hyperlink r:id="rId26">
        <w:r>
          <w:rPr>
            <w:color w:val="0E7C86"/>
            <w:u w:val="single"/>
          </w:rPr>
          <w:t>TERALIN company record lead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S18  </w:t>
      </w:r>
      <w:hyperlink r:id="rId27">
        <w:r>
          <w:rPr>
            <w:color w:val="0E7C86"/>
            <w:u w:val="single"/>
          </w:rPr>
          <w:t>Avenli India trademark record lead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S19  </w:t>
      </w:r>
      <w:hyperlink r:id="rId28">
        <w:r>
          <w:rPr>
            <w:color w:val="0E7C86"/>
            <w:u w:val="single"/>
          </w:rPr>
          <w:t>Avenli current retail brand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S20  </w:t>
      </w:r>
      <w:hyperlink r:id="rId29">
        <w:r>
          <w:rPr>
            <w:color w:val="0E7C86"/>
            <w:u w:val="single"/>
          </w:rPr>
          <w:t>OVELYN trademark lead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S21  </w:t>
      </w:r>
      <w:hyperlink r:id="rId30">
        <w:r>
          <w:rPr>
            <w:color w:val="0E7C86"/>
            <w:u w:val="single"/>
          </w:rPr>
          <w:t>Ovelyn current commercial site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S22  </w:t>
      </w:r>
      <w:hyperlink r:id="rId31">
        <w:r>
          <w:rPr>
            <w:color w:val="0E7C86"/>
            <w:u w:val="single"/>
          </w:rPr>
          <w:t>Apple India: Plain Sight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S23  </w:t>
      </w:r>
      <w:hyperlink r:id="rId32">
        <w:r>
          <w:rPr>
            <w:color w:val="0E7C86"/>
            <w:u w:val="single"/>
          </w:rPr>
          <w:t>Chrome Web Store: PlainSight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S24  </w:t>
      </w:r>
      <w:hyperlink r:id="rId33">
        <w:r>
          <w:rPr>
            <w:color w:val="0E7C86"/>
            <w:u w:val="single"/>
          </w:rPr>
          <w:t>My Kitchen Drawer brand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S25  </w:t>
      </w:r>
      <w:hyperlink r:id="rId34">
        <w:r>
          <w:rPr>
            <w:color w:val="0E7C86"/>
            <w:u w:val="single"/>
          </w:rPr>
          <w:t>Google Play: Kitchen Drawers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S26  </w:t>
      </w:r>
      <w:hyperlink r:id="rId35">
        <w:r>
          <w:rPr>
            <w:color w:val="0E7C86"/>
            <w:u w:val="single"/>
          </w:rPr>
          <w:t>SpanishDictionary: norial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S27  </w:t>
      </w:r>
      <w:hyperlink r:id="rId36">
        <w:r>
          <w:rPr>
            <w:color w:val="0E7C86"/>
            <w:u w:val="single"/>
          </w:rPr>
          <w:t>FamilySearch: Norial surname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S28  </w:t>
      </w:r>
      <w:hyperlink r:id="rId37">
        <w:r>
          <w:rPr>
            <w:color w:val="0E7C86"/>
            <w:u w:val="single"/>
          </w:rPr>
          <w:t>Understory booking software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S29  </w:t>
      </w:r>
      <w:hyperlink r:id="rId38">
        <w:r>
          <w:rPr>
            <w:color w:val="0E7C86"/>
            <w:u w:val="single"/>
          </w:rPr>
          <w:t>Understory reading app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S30  </w:t>
      </w:r>
      <w:hyperlink r:id="rId39">
        <w:r>
          <w:rPr>
            <w:color w:val="0E7C86"/>
            <w:u w:val="single"/>
          </w:rPr>
          <w:t>Understory insurtech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S31  </w:t>
      </w:r>
      <w:hyperlink r:id="rId40">
        <w:r>
          <w:rPr>
            <w:color w:val="0E7C86"/>
            <w:u w:val="single"/>
          </w:rPr>
          <w:t>Apple India: Quiet Signal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S32  </w:t>
      </w:r>
      <w:hyperlink r:id="rId41">
        <w:r>
          <w:rPr>
            <w:color w:val="0E7C86"/>
            <w:u w:val="single"/>
          </w:rPr>
          <w:t>Quiet Signal wellness app terms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S33  </w:t>
      </w:r>
      <w:hyperlink r:id="rId42">
        <w:r>
          <w:rPr>
            <w:color w:val="0E7C86"/>
            <w:u w:val="single"/>
          </w:rPr>
          <w:t>Apple US: Quiet Signal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S34  </w:t>
      </w:r>
      <w:hyperlink r:id="rId43">
        <w:r>
          <w:rPr>
            <w:color w:val="0E7C86"/>
            <w:u w:val="single"/>
          </w:rPr>
          <w:t>LoomLine current brand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S35  </w:t>
      </w:r>
      <w:hyperlink r:id="rId44">
        <w:r>
          <w:rPr>
            <w:color w:val="0E7C86"/>
            <w:u w:val="single"/>
          </w:rPr>
          <w:t>Tinbox Transfers finance platform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S36  </w:t>
      </w:r>
      <w:hyperlink r:id="rId45">
        <w:r>
          <w:rPr>
            <w:color w:val="0E7C86"/>
            <w:u w:val="single"/>
          </w:rPr>
          <w:t>Tinbox earlier app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S37  </w:t>
      </w:r>
      <w:hyperlink r:id="rId46">
        <w:r>
          <w:rPr>
            <w:color w:val="0E7C86"/>
            <w:u w:val="single"/>
          </w:rPr>
          <w:t>Apple App Store: BlueFolder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S38  </w:t>
      </w:r>
      <w:hyperlink r:id="rId47">
        <w:r>
          <w:rPr>
            <w:color w:val="0E7C86"/>
            <w:u w:val="single"/>
          </w:rPr>
          <w:t>Google Play: Back Pocket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S39  </w:t>
      </w:r>
      <w:hyperlink r:id="rId48">
        <w:r>
          <w:rPr>
            <w:color w:val="0E7C86"/>
            <w:u w:val="single"/>
          </w:rPr>
          <w:t>Back Pocket Labs</w:t>
        </w:r>
      </w:hyperlink>
    </w:p>
    <w:p>
      <w:pPr>
        <w:spacing w:after="30"/>
      </w:pPr>
      <w:r>
        <w:rPr>
          <w:rFonts w:ascii="Aptos" w:hAnsi="Aptos" w:eastAsia="Aptos"/>
          <w:b/>
          <w:i w:val="0"/>
          <w:color w:val="0E7C86"/>
          <w:sz w:val="15"/>
        </w:rPr>
        <w:t xml:space="preserve">S40  </w:t>
      </w:r>
      <w:hyperlink r:id="rId49">
        <w:r>
          <w:rPr>
            <w:color w:val="0E7C86"/>
            <w:u w:val="single"/>
          </w:rPr>
          <w:t>Back Pocket Benefits insurance broker</w:t>
        </w:r>
      </w:hyperlink>
    </w:p>
    <w:p>
      <w:pPr>
        <w:spacing w:before="160"/>
      </w:pPr>
      <w:r>
        <w:rPr>
          <w:rFonts w:ascii="Aptos" w:hAnsi="Aptos" w:eastAsia="Aptos"/>
          <w:b/>
          <w:i w:val="0"/>
          <w:color w:val="14213D"/>
          <w:sz w:val="22"/>
        </w:rPr>
        <w:t>Limitations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This is a commercial naming and preliminary collision-screening document, not a legal opinion or registry clearance.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Search engines do not prove absence. Some relevant marks, common-law use, company names or app listings may not surface.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Secondary trademark databases are leads only. Official registry records and counsel review control.</w:t>
      </w:r>
    </w:p>
    <w:p>
      <w:pPr>
        <w:pStyle w:val="ListBullet"/>
        <w:spacing w:after="50" w:line="247" w:lineRule="auto"/>
      </w:pPr>
      <w:r>
        <w:rPr>
          <w:rFonts w:ascii="Aptos" w:hAnsi="Aptos" w:eastAsia="Aptos"/>
          <w:b w:val="0"/>
          <w:i w:val="0"/>
          <w:color w:val="20252B"/>
          <w:sz w:val="18"/>
        </w:rPr>
        <w:t>Candidate names, app listings and company status can change. Recheck immediately before filing and launch.</w:t>
      </w:r>
    </w:p>
    <w:p>
      <w:pPr>
        <w:spacing w:before="360"/>
      </w:pPr>
      <w:r>
        <w:rPr>
          <w:rFonts w:ascii="Aptos" w:hAnsi="Aptos" w:eastAsia="Aptos"/>
          <w:b/>
          <w:i w:val="0"/>
          <w:color w:val="0E7C86"/>
          <w:sz w:val="18"/>
        </w:rPr>
        <w:t>END OF PACK</w:t>
      </w:r>
    </w:p>
    <w:p>
      <w:r>
        <w:rPr>
          <w:rFonts w:ascii="Aptos" w:hAnsi="Aptos" w:eastAsia="Aptos"/>
          <w:b/>
          <w:i w:val="0"/>
          <w:color w:val="14213D"/>
          <w:sz w:val="26"/>
        </w:rPr>
        <w:t>Next decision: combine agent pitches, apply the eligibility gate, and run the blind ballot.</w:t>
      </w:r>
    </w:p>
    <w:sectPr w:rsidR="00FC693F" w:rsidRPr="0006063C" w:rsidSect="00034616">
      <w:footerReference w:type="default" r:id="rId51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83"/>
      <w:gridCol w:w="5083"/>
    </w:tblGrid>
    <w:tr>
      <w:tc>
        <w:tcPr>
          <w:tcW w:type="dxa" w:w="9302"/>
        </w:tcPr>
        <w:p>
          <w:pPr>
            <w:spacing w:after="0"/>
          </w:pPr>
          <w:r>
            <w:rPr>
              <w:rFonts w:ascii="Aptos" w:hAnsi="Aptos" w:eastAsia="Aptos"/>
              <w:color w:val="55606F"/>
              <w:sz w:val="14"/>
            </w:rPr>
            <w:t>COVERWISE RENAMING  |  AGENT PITCH + VOTING PACK</w:t>
          </w:r>
        </w:p>
      </w:tc>
      <w:tc>
        <w:tcPr>
          <w:tcW w:type="dxa" w:w="864"/>
        </w:tcPr>
        <w:p>
          <w:pPr>
            <w:spacing w:after="0"/>
            <w:jc w:val="right"/>
          </w:pP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128"/>
      <w:gridCol w:w="7128"/>
    </w:tblGrid>
    <w:tr>
      <w:tc>
        <w:tcPr>
          <w:tcW w:type="dxa" w:w="13392"/>
        </w:tcPr>
        <w:p>
          <w:pPr>
            <w:spacing w:after="0"/>
          </w:pPr>
          <w:r>
            <w:rPr>
              <w:rFonts w:ascii="Aptos" w:hAnsi="Aptos" w:eastAsia="Aptos"/>
              <w:color w:val="55606F"/>
              <w:sz w:val="14"/>
            </w:rPr>
            <w:t>COVERWISE RENAMING  |  ROUND-ONE BALLOT</w:t>
          </w:r>
        </w:p>
      </w:tc>
      <w:tc>
        <w:tcPr>
          <w:tcW w:type="dxa" w:w="864"/>
        </w:tcPr>
        <w:p>
          <w:pPr>
            <w:spacing w:after="0"/>
            <w:jc w:val="right"/>
          </w:pP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83"/>
      <w:gridCol w:w="5083"/>
    </w:tblGrid>
    <w:tr>
      <w:tc>
        <w:tcPr>
          <w:tcW w:type="dxa" w:w="9302"/>
        </w:tcPr>
        <w:p>
          <w:pPr>
            <w:spacing w:after="0"/>
          </w:pPr>
          <w:r>
            <w:rPr>
              <w:rFonts w:ascii="Aptos" w:hAnsi="Aptos" w:eastAsia="Aptos"/>
              <w:color w:val="55606F"/>
              <w:sz w:val="14"/>
            </w:rPr>
            <w:t>COVERWISE RENAMING  |  AGENT PITCH + VOTING PACK</w:t>
          </w:r>
        </w:p>
      </w:tc>
      <w:tc>
        <w:tcPr>
          <w:tcW w:type="dxa" w:w="864"/>
        </w:tcPr>
        <w:p>
          <w:pPr>
            <w:spacing w:after="0"/>
            <w:jc w:val="right"/>
          </w:pP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2025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emonade.com/" TargetMode="External"/><Relationship Id="rId11" Type="http://schemas.openxmlformats.org/officeDocument/2006/relationships/hyperlink" Target="https://www.godigit.com/" TargetMode="External"/><Relationship Id="rId12" Type="http://schemas.openxmlformats.org/officeDocument/2006/relationships/hyperlink" Target="https://www.acko.com/" TargetMode="External"/><Relationship Id="rId13" Type="http://schemas.openxmlformats.org/officeDocument/2006/relationships/hyperlink" Target="https://www.uspto.gov/trademarks/basics/strong-trademarks" TargetMode="External"/><Relationship Id="rId14" Type="http://schemas.openxmlformats.org/officeDocument/2006/relationships/hyperlink" Target="https://apps.apple.com/in/app/coverwise-life-insurance/id6767844240" TargetMode="External"/><Relationship Id="rId15" Type="http://schemas.openxmlformats.org/officeDocument/2006/relationships/hyperlink" Target="https://coverwise.com/" TargetMode="External"/><Relationship Id="rId16" Type="http://schemas.openxmlformats.org/officeDocument/2006/relationships/hyperlink" Target="https://www.ipindia.gov.in/tm-act-1999" TargetMode="External"/><Relationship Id="rId17" Type="http://schemas.openxmlformats.org/officeDocument/2006/relationships/hyperlink" Target="https://play.google.com/store/apps/details?id=com.coversure" TargetMode="External"/><Relationship Id="rId18" Type="http://schemas.openxmlformats.org/officeDocument/2006/relationships/hyperlink" Target="https://www.orivela.app/" TargetMode="External"/><Relationship Id="rId19" Type="http://schemas.openxmlformats.org/officeDocument/2006/relationships/hyperlink" Target="https://apps.apple.com/fr/app/orivela/id6785050823" TargetMode="External"/><Relationship Id="rId20" Type="http://schemas.openxmlformats.org/officeDocument/2006/relationships/hyperlink" Target="https://veylan.app/terms" TargetMode="External"/><Relationship Id="rId21" Type="http://schemas.openxmlformats.org/officeDocument/2006/relationships/hyperlink" Target="https://www.veylan.com/" TargetMode="External"/><Relationship Id="rId22" Type="http://schemas.openxmlformats.org/officeDocument/2006/relationships/hyperlink" Target="https://veylanai.com/" TargetMode="External"/><Relationship Id="rId23" Type="http://schemas.openxmlformats.org/officeDocument/2006/relationships/hyperlink" Target="https://apps.apple.com/jm/app/mavren-offline-budget-expense/id6755648538" TargetMode="External"/><Relationship Id="rId24" Type="http://schemas.openxmlformats.org/officeDocument/2006/relationships/hyperlink" Target="https://www.mavren.dev/" TargetMode="External"/><Relationship Id="rId25" Type="http://schemas.openxmlformats.org/officeDocument/2006/relationships/hyperlink" Target="https://find-and-update.company-information.service.gov.uk/company/16914983" TargetMode="External"/><Relationship Id="rId26" Type="http://schemas.openxmlformats.org/officeDocument/2006/relationships/hyperlink" Target="https://www.pappers.fr/entreprise/teralin-999437536" TargetMode="External"/><Relationship Id="rId27" Type="http://schemas.openxmlformats.org/officeDocument/2006/relationships/hyperlink" Target="https://www.indiafilings.com/search/avenli-tm-6488461" TargetMode="External"/><Relationship Id="rId28" Type="http://schemas.openxmlformats.org/officeDocument/2006/relationships/hyperlink" Target="https://www.walmart.com/c/brand/avenli" TargetMode="External"/><Relationship Id="rId29" Type="http://schemas.openxmlformats.org/officeDocument/2006/relationships/hyperlink" Target="https://trademarks.justia.com/994/01/ovelyn-99401786.html" TargetMode="External"/><Relationship Id="rId30" Type="http://schemas.openxmlformats.org/officeDocument/2006/relationships/hyperlink" Target="https://ovelyn.com/" TargetMode="External"/><Relationship Id="rId31" Type="http://schemas.openxmlformats.org/officeDocument/2006/relationships/hyperlink" Target="https://apps.apple.com/in/app/plain-sight/id1462245484" TargetMode="External"/><Relationship Id="rId32" Type="http://schemas.openxmlformats.org/officeDocument/2006/relationships/hyperlink" Target="https://chromewebstore.google.com/detail/plainsight/jafpaancgemipbfdfgainjnobmcofaao" TargetMode="External"/><Relationship Id="rId33" Type="http://schemas.openxmlformats.org/officeDocument/2006/relationships/hyperlink" Target="https://www.mykitchensdrawer.com/about" TargetMode="External"/><Relationship Id="rId34" Type="http://schemas.openxmlformats.org/officeDocument/2006/relationships/hyperlink" Target="https://play.google.com/store/apps/details?id=smartgr.kitchen.drawers" TargetMode="External"/><Relationship Id="rId35" Type="http://schemas.openxmlformats.org/officeDocument/2006/relationships/hyperlink" Target="https://www.spanishdict.com/translate/norial" TargetMode="External"/><Relationship Id="rId36" Type="http://schemas.openxmlformats.org/officeDocument/2006/relationships/hyperlink" Target="https://www.familysearch.org/en/surname?surname=Norial" TargetMode="External"/><Relationship Id="rId37" Type="http://schemas.openxmlformats.org/officeDocument/2006/relationships/hyperlink" Target="https://understory.io/about-new" TargetMode="External"/><Relationship Id="rId38" Type="http://schemas.openxmlformats.org/officeDocument/2006/relationships/hyperlink" Target="https://www.understory-app.com/" TargetMode="External"/><Relationship Id="rId39" Type="http://schemas.openxmlformats.org/officeDocument/2006/relationships/hyperlink" Target="https://understoryweather.com/" TargetMode="External"/><Relationship Id="rId40" Type="http://schemas.openxmlformats.org/officeDocument/2006/relationships/hyperlink" Target="https://apps.apple.com/in/app/quiet-signal/id6758894605" TargetMode="External"/><Relationship Id="rId41" Type="http://schemas.openxmlformats.org/officeDocument/2006/relationships/hyperlink" Target="https://quietsignal.co.uk/terms/" TargetMode="External"/><Relationship Id="rId42" Type="http://schemas.openxmlformats.org/officeDocument/2006/relationships/hyperlink" Target="https://apps.apple.com/us/app/quiet-signal/id6758894605" TargetMode="External"/><Relationship Id="rId43" Type="http://schemas.openxmlformats.org/officeDocument/2006/relationships/hyperlink" Target="https://www.loom-line.com/" TargetMode="External"/><Relationship Id="rId44" Type="http://schemas.openxmlformats.org/officeDocument/2006/relationships/hyperlink" Target="https://tinbox.app/" TargetMode="External"/><Relationship Id="rId45" Type="http://schemas.openxmlformats.org/officeDocument/2006/relationships/hyperlink" Target="https://get-tinbox.com/" TargetMode="External"/><Relationship Id="rId46" Type="http://schemas.openxmlformats.org/officeDocument/2006/relationships/hyperlink" Target="https://apps.apple.com/us/app/bluefolder/id1567419338" TargetMode="External"/><Relationship Id="rId47" Type="http://schemas.openxmlformats.org/officeDocument/2006/relationships/hyperlink" Target="https://play.google.com/store/apps/details?id=com.mycompany.backpocket" TargetMode="External"/><Relationship Id="rId48" Type="http://schemas.openxmlformats.org/officeDocument/2006/relationships/hyperlink" Target="https://backpocketlabs.com/" TargetMode="External"/><Relationship Id="rId49" Type="http://schemas.openxmlformats.org/officeDocument/2006/relationships/hyperlink" Target="https://www.backpocketbenefits.com/" TargetMode="External"/><Relationship Id="rId50" Type="http://schemas.openxmlformats.org/officeDocument/2006/relationships/footer" Target="footer2.xml"/><Relationship Id="rId5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CoverWise Renaming: Agent Pitch and Voting Pack</dc:title>
  <dc:subject>Unconventional name slate, agent pitch brief, voting protocol and collision ledger</dc:subject>
  <dc:creator>OpenAI</dc:creator>
  <cp:keywords>CoverWise, naming, brand, insurance, agent voting, trademark screening</cp:keywords>
  <dc:description>Working decision pack. Not legal clearance.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