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Kasus Umum (FAQ)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kytaitect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dpe2h03u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Cara Menangani Kasus Penipuan Online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Praktis: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Amankan Bukti:</w:t>
      </w:r>
      <w:r w:rsidDel="00000000" w:rsidR="00000000" w:rsidRPr="00000000">
        <w:rPr>
          <w:rtl w:val="0"/>
        </w:rPr>
        <w:t xml:space="preserve"> Screenshot percakapan, nomor HP pelaku, bukti transfer, dan link toko/akun pelaku.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 ke Bank:</w:t>
      </w:r>
      <w:r w:rsidDel="00000000" w:rsidR="00000000" w:rsidRPr="00000000">
        <w:rPr>
          <w:rtl w:val="0"/>
        </w:rPr>
        <w:t xml:space="preserve"> Hubungi </w:t>
      </w:r>
      <w:r w:rsidDel="00000000" w:rsidR="00000000" w:rsidRPr="00000000">
        <w:rPr>
          <w:i w:val="1"/>
          <w:iCs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 bank Anda untuk meminta pembekuan rekening pelaku (dengan membawa laporan polisi nantinya).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 ke CekRekening.id:</w:t>
      </w:r>
      <w:r w:rsidDel="00000000" w:rsidR="00000000" w:rsidRPr="00000000">
        <w:rPr>
          <w:rtl w:val="0"/>
        </w:rPr>
        <w:t xml:space="preserve"> Milik Kemenkominfo untuk menandai nomor rekening tersebut sebagai alat penipuan.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 ke Polisi:</w:t>
      </w:r>
      <w:r w:rsidDel="00000000" w:rsidR="00000000" w:rsidRPr="00000000">
        <w:rPr>
          <w:rtl w:val="0"/>
        </w:rPr>
        <w:t xml:space="preserve"> Datang ke bagian </w:t>
      </w:r>
      <w:r w:rsidDel="00000000" w:rsidR="00000000" w:rsidRPr="00000000">
        <w:rPr>
          <w:b w:val="1"/>
          <w:bCs w:val="1"/>
          <w:rtl w:val="0"/>
        </w:rPr>
        <w:t xml:space="preserve">Cyber Crime</w:t>
      </w:r>
      <w:r w:rsidDel="00000000" w:rsidR="00000000" w:rsidRPr="00000000">
        <w:rPr>
          <w:rtl w:val="0"/>
        </w:rPr>
        <w:t xml:space="preserve"> di Polres atau Polda setempat untuk membuat Laporan Polisi (LP).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 ke Lapor.go.id:</w:t>
      </w:r>
      <w:r w:rsidDel="00000000" w:rsidR="00000000" w:rsidRPr="00000000">
        <w:rPr>
          <w:rtl w:val="0"/>
        </w:rPr>
        <w:t xml:space="preserve"> Jika penipuan melibatkan oknum atau layanan publik.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fmmbyn1h4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Cara Menangani PHK Sepihak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Praktis: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Jangan Tanda Tangan Apapun:</w:t>
      </w:r>
      <w:r w:rsidDel="00000000" w:rsidR="00000000" w:rsidRPr="00000000">
        <w:rPr>
          <w:rtl w:val="0"/>
        </w:rPr>
        <w:t xml:space="preserve"> Terutama surat pengunduran diri jika Anda sebenarnya di-PHK, karena ini akan menghilangkan hak pesangon Anda.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Minta Alasan Tertulis:</w:t>
      </w:r>
      <w:r w:rsidDel="00000000" w:rsidR="00000000" w:rsidRPr="00000000">
        <w:rPr>
          <w:rtl w:val="0"/>
        </w:rPr>
        <w:t xml:space="preserve"> Tanyakan alasan PHK secara spesifik sesuai PP No. 35 Tahun 2021.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Upayakan Bipartit:</w:t>
      </w:r>
      <w:r w:rsidDel="00000000" w:rsidR="00000000" w:rsidRPr="00000000">
        <w:rPr>
          <w:rtl w:val="0"/>
        </w:rPr>
        <w:t xml:space="preserve"> Ajak pengusaha berunding secara baik-baik untuk menanyakan hak pesangon.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 ke Disnaker:</w:t>
      </w:r>
      <w:r w:rsidDel="00000000" w:rsidR="00000000" w:rsidRPr="00000000">
        <w:rPr>
          <w:rtl w:val="0"/>
        </w:rPr>
        <w:t xml:space="preserve"> Jika Bipartit gagal dalam 30 hari, segera lapor ke Dinas Tenaga Kerja untuk mediasi.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Gugatan ke PHI:</w:t>
      </w:r>
      <w:r w:rsidDel="00000000" w:rsidR="00000000" w:rsidRPr="00000000">
        <w:rPr>
          <w:rtl w:val="0"/>
        </w:rPr>
        <w:t xml:space="preserve"> Jika mediasi tetap gagal, ajukan gugatan ke Pengadilan Hubungan Industrial (Gratis biaya perkara jika tuntutan di bawah Rp150 juta).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sqwrfwkrz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Cara Menyelesaikan Sengketa Tanah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Praktis: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Cek Keabsahan Dokumen:</w:t>
      </w:r>
      <w:r w:rsidDel="00000000" w:rsidR="00000000" w:rsidRPr="00000000">
        <w:rPr>
          <w:rtl w:val="0"/>
        </w:rPr>
        <w:t xml:space="preserve"> Pastikan sertifikat tanah (SHM/HGB) atau bukti kepemilikan (Girig/Letter C) Anda asli.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Mediasi di Desa/Kelurahan:</w:t>
      </w:r>
      <w:r w:rsidDel="00000000" w:rsidR="00000000" w:rsidRPr="00000000">
        <w:rPr>
          <w:rtl w:val="0"/>
        </w:rPr>
        <w:t xml:space="preserve"> Upayakan penyelesaian melalui musyawarah di depan Lurah atau Camat.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Pengaduan ke BPN:</w:t>
      </w:r>
      <w:r w:rsidDel="00000000" w:rsidR="00000000" w:rsidRPr="00000000">
        <w:rPr>
          <w:rtl w:val="0"/>
        </w:rPr>
        <w:t xml:space="preserve"> Jika sengketa terkait tumpang tindih sertifikat, ajukan pengaduan ke Kantor Pertanahan setempat untuk mediasi atau pembatalan sertifikat cacat hukum.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Gugatan Perdata:</w:t>
      </w:r>
      <w:r w:rsidDel="00000000" w:rsidR="00000000" w:rsidRPr="00000000">
        <w:rPr>
          <w:rtl w:val="0"/>
        </w:rPr>
        <w:t xml:space="preserve"> Jika sengketa kepemilikan dengan orang lain, ajukan gugatan ke Pengadilan Negeri.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Laporan Pidana:</w:t>
      </w:r>
      <w:r w:rsidDel="00000000" w:rsidR="00000000" w:rsidRPr="00000000">
        <w:rPr>
          <w:rtl w:val="0"/>
        </w:rPr>
        <w:t xml:space="preserve"> Jika ada unsur pemalsuan surat tanah atau penyerobotan (Pasal 385 KUHP), lapor ke Polisi.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0t15xcs4x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Cara Mengajukan Perceraian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Praktis: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Tentukan Pengadilan: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Agama (Islam):</w:t>
      </w:r>
      <w:r w:rsidDel="00000000" w:rsidR="00000000" w:rsidRPr="00000000">
        <w:rPr>
          <w:rtl w:val="0"/>
        </w:rPr>
        <w:t xml:space="preserve"> Di Pengadilan Agama (PA).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Non-Muslim:</w:t>
      </w:r>
      <w:r w:rsidDel="00000000" w:rsidR="00000000" w:rsidRPr="00000000">
        <w:rPr>
          <w:rtl w:val="0"/>
        </w:rPr>
        <w:t xml:space="preserve"> Di Pengadilan Negeri (PN).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Siapkan Dokumen:</w:t>
      </w:r>
      <w:r w:rsidDel="00000000" w:rsidR="00000000" w:rsidRPr="00000000">
        <w:rPr>
          <w:rtl w:val="0"/>
        </w:rPr>
        <w:t xml:space="preserve"> Buku Nikah/Akta Perkawinan (asli), KTP, Akta Kelahiran Anak (jika ada), dan KK.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Buat Surat Gugatan/Permohonan:</w:t>
      </w:r>
      <w:r w:rsidDel="00000000" w:rsidR="00000000" w:rsidRPr="00000000">
        <w:rPr>
          <w:rtl w:val="0"/>
        </w:rPr>
        <w:t xml:space="preserve"> Jelaskan alasan perceraian (misal: perselisihan terus-menerus, KDRT, atau ditinggalkan).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Pendaftaran Prodeo:</w:t>
      </w:r>
      <w:r w:rsidDel="00000000" w:rsidR="00000000" w:rsidRPr="00000000">
        <w:rPr>
          <w:rtl w:val="0"/>
        </w:rPr>
        <w:t xml:space="preserve"> Jika tidak mampu, lampirkan SKTM agar bebas biaya sidang.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Tahap Sidang:</w:t>
      </w:r>
      <w:r w:rsidDel="00000000" w:rsidR="00000000" w:rsidRPr="00000000">
        <w:rPr>
          <w:rtl w:val="0"/>
        </w:rPr>
        <w:t xml:space="preserve"> Wajib mengikuti mediasi di pengadilan pada sidang pertama.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k5yw688yr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 Cara Menuntut Nafkah (Anak &amp; Istri)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Praktis: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Nafkah Saat Proses Cerai:</w:t>
      </w:r>
      <w:r w:rsidDel="00000000" w:rsidR="00000000" w:rsidRPr="00000000">
        <w:rPr>
          <w:rtl w:val="0"/>
        </w:rPr>
        <w:t xml:space="preserve"> Istri dapat mengajukan nafkah </w:t>
      </w:r>
      <w:r w:rsidDel="00000000" w:rsidR="00000000" w:rsidRPr="00000000">
        <w:rPr>
          <w:i w:val="1"/>
          <w:iCs w:val="1"/>
          <w:rtl w:val="0"/>
        </w:rPr>
        <w:t xml:space="preserve">Madhiyah</w:t>
      </w:r>
      <w:r w:rsidDel="00000000" w:rsidR="00000000" w:rsidRPr="00000000">
        <w:rPr>
          <w:rtl w:val="0"/>
        </w:rPr>
        <w:t xml:space="preserve"> (masa lalu), nafkah </w:t>
      </w:r>
      <w:r w:rsidDel="00000000" w:rsidR="00000000" w:rsidRPr="00000000">
        <w:rPr>
          <w:i w:val="1"/>
          <w:iCs w:val="1"/>
          <w:rtl w:val="0"/>
        </w:rPr>
        <w:t xml:space="preserve">Iddah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i w:val="1"/>
          <w:iCs w:val="1"/>
          <w:rtl w:val="0"/>
        </w:rPr>
        <w:t xml:space="preserve">Mut'ah</w:t>
      </w:r>
      <w:r w:rsidDel="00000000" w:rsidR="00000000" w:rsidRPr="00000000">
        <w:rPr>
          <w:rtl w:val="0"/>
        </w:rPr>
        <w:t xml:space="preserve"> dalam satu kesatuan gugatan cerai.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Nafkah Anak:</w:t>
      </w:r>
      <w:r w:rsidDel="00000000" w:rsidR="00000000" w:rsidRPr="00000000">
        <w:rPr>
          <w:rtl w:val="0"/>
        </w:rPr>
        <w:t xml:space="preserve"> Dapat dituntut dalam gugatan cerai atau melalui gugatan tersendiri jika sudah bercerai namun ayah tidak memberi nafkah.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Eksekusi Putusan:</w:t>
      </w:r>
      <w:r w:rsidDel="00000000" w:rsidR="00000000" w:rsidRPr="00000000">
        <w:rPr>
          <w:rtl w:val="0"/>
        </w:rPr>
        <w:t xml:space="preserve"> Jika pengadilan sudah memutuskan nilai nafkah (misal: 3 juta/bulan) tapi ayah tidak membayar, istri dapat mengajukan </w:t>
      </w:r>
      <w:r w:rsidDel="00000000" w:rsidR="00000000" w:rsidRPr="00000000">
        <w:rPr>
          <w:b w:val="1"/>
          <w:bCs w:val="1"/>
          <w:rtl w:val="0"/>
        </w:rPr>
        <w:t xml:space="preserve">Permohonan Eksekusi</w:t>
      </w:r>
      <w:r w:rsidDel="00000000" w:rsidR="00000000" w:rsidRPr="00000000">
        <w:rPr>
          <w:rtl w:val="0"/>
        </w:rPr>
        <w:t xml:space="preserve"> ke Ketua Pengadilan.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Sanksi Pidana:</w:t>
      </w:r>
      <w:r w:rsidDel="00000000" w:rsidR="00000000" w:rsidRPr="00000000">
        <w:rPr>
          <w:rtl w:val="0"/>
        </w:rPr>
        <w:t xml:space="preserve"> Penelantaran orang dalam lingkup rumah tangga dapat dilaporkan ke polisi berdasarkan </w:t>
      </w:r>
      <w:r w:rsidDel="00000000" w:rsidR="00000000" w:rsidRPr="00000000">
        <w:rPr>
          <w:b w:val="1"/>
          <w:bCs w:val="1"/>
          <w:rtl w:val="0"/>
        </w:rPr>
        <w:t xml:space="preserve">UU KDRT (No. 23/2004)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