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Prosedur Hukum Praktis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3surexpto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Prosedur Hukum Praktis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m1djlrw7p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Cara Membuat Laporan Polisi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Pengertian:</w:t>
      </w:r>
      <w:r w:rsidDel="00000000" w:rsidR="00000000" w:rsidRPr="00000000">
        <w:rPr>
          <w:rtl w:val="0"/>
        </w:rPr>
        <w:t xml:space="preserve"> Pemberitahuan yang disampaikan kepada pejabat yang berwenang tentang telah atau sedang atau diduga akan terjadinya peristiwa pidana.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Prosedur: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Datang ke Kantor Polisi Terdekat:</w:t>
      </w:r>
      <w:r w:rsidDel="00000000" w:rsidR="00000000" w:rsidRPr="00000000">
        <w:rPr>
          <w:rtl w:val="0"/>
        </w:rPr>
        <w:t xml:space="preserve"> Bisa ke Polsek (tingkat Kecamatan), Polres (Kabupaten/Kota), atau Polda (Provinsi).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Menuju Sentra Pelayanan Kepolisian Terpadu (SPKT):</w:t>
      </w:r>
      <w:r w:rsidDel="00000000" w:rsidR="00000000" w:rsidRPr="00000000">
        <w:rPr>
          <w:rtl w:val="0"/>
        </w:rPr>
        <w:t xml:space="preserve"> Sampaikan maksud untuk melaporkan dugaan tindak pidana.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Wawancara Awal:</w:t>
      </w:r>
      <w:r w:rsidDel="00000000" w:rsidR="00000000" w:rsidRPr="00000000">
        <w:rPr>
          <w:rtl w:val="0"/>
        </w:rPr>
        <w:t xml:space="preserve"> Polisi akan melakukan kajian awal untuk menentukan apakah laporan masuk kategori Pidana atau Perdata.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Penerimaan Laporan:</w:t>
      </w:r>
      <w:r w:rsidDel="00000000" w:rsidR="00000000" w:rsidRPr="00000000">
        <w:rPr>
          <w:rtl w:val="0"/>
        </w:rPr>
        <w:t xml:space="preserve"> Jika diterima, pelapor akan mendapatkan </w:t>
      </w:r>
      <w:r w:rsidDel="00000000" w:rsidR="00000000" w:rsidRPr="00000000">
        <w:rPr>
          <w:b w:val="1"/>
          <w:bCs w:val="1"/>
          <w:rtl w:val="0"/>
        </w:rPr>
        <w:t xml:space="preserve">Surat Tanda Terima Laporan Polisi (STTLP)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Biaya:</w:t>
      </w:r>
      <w:r w:rsidDel="00000000" w:rsidR="00000000" w:rsidRPr="00000000">
        <w:rPr>
          <w:rtl w:val="0"/>
        </w:rPr>
        <w:t xml:space="preserve"> Melaporkan tindak pidana ke polisi </w:t>
      </w:r>
      <w:r w:rsidDel="00000000" w:rsidR="00000000" w:rsidRPr="00000000">
        <w:rPr>
          <w:b w:val="1"/>
          <w:bCs w:val="1"/>
          <w:rtl w:val="0"/>
        </w:rPr>
        <w:t xml:space="preserve">tidak dipungut biaya (Gratis)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87ryi9cim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Cara Mengajukan Gugatan Perdata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Pengertian:</w:t>
      </w:r>
      <w:r w:rsidDel="00000000" w:rsidR="00000000" w:rsidRPr="00000000">
        <w:rPr>
          <w:rtl w:val="0"/>
        </w:rPr>
        <w:t xml:space="preserve"> Langkah hukum untuk menuntut hak dalam sengketa antar individu atau badan hukum (misal: wanprestasi/ingkar janji atau perbuatan melawan hukum).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Prosedur: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Pendaftaran:</w:t>
      </w:r>
      <w:r w:rsidDel="00000000" w:rsidR="00000000" w:rsidRPr="00000000">
        <w:rPr>
          <w:rtl w:val="0"/>
        </w:rPr>
        <w:t xml:space="preserve"> Datangi Pengadilan Negeri (PN) sesuai domisili tergugat.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Membuat Surat Gugatan:</w:t>
      </w:r>
      <w:r w:rsidDel="00000000" w:rsidR="00000000" w:rsidRPr="00000000">
        <w:rPr>
          <w:rtl w:val="0"/>
        </w:rPr>
        <w:t xml:space="preserve"> Berisi identitas para pihak, alasan gugatan (</w:t>
      </w:r>
      <w:r w:rsidDel="00000000" w:rsidR="00000000" w:rsidRPr="00000000">
        <w:rPr>
          <w:i w:val="1"/>
          <w:iCs w:val="1"/>
          <w:rtl w:val="0"/>
        </w:rPr>
        <w:t xml:space="preserve">fundamentum petendi</w:t>
      </w:r>
      <w:r w:rsidDel="00000000" w:rsidR="00000000" w:rsidRPr="00000000">
        <w:rPr>
          <w:rtl w:val="0"/>
        </w:rPr>
        <w:t xml:space="preserve">), dan tuntutan (</w:t>
      </w:r>
      <w:r w:rsidDel="00000000" w:rsidR="00000000" w:rsidRPr="00000000">
        <w:rPr>
          <w:i w:val="1"/>
          <w:iCs w:val="1"/>
          <w:rtl w:val="0"/>
        </w:rPr>
        <w:t xml:space="preserve">petitum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Membayar Panjar Biaya Perkara:</w:t>
      </w:r>
      <w:r w:rsidDel="00000000" w:rsidR="00000000" w:rsidRPr="00000000">
        <w:rPr>
          <w:rtl w:val="0"/>
        </w:rPr>
        <w:t xml:space="preserve"> Di kasir pengadilan (kecuali bagi yang memiliki SKTM dapat mengajukan </w:t>
      </w:r>
      <w:r w:rsidDel="00000000" w:rsidR="00000000" w:rsidRPr="00000000">
        <w:rPr>
          <w:b w:val="1"/>
          <w:bCs w:val="1"/>
          <w:rtl w:val="0"/>
        </w:rPr>
        <w:t xml:space="preserve">Prodeo/Gratis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Registrasi:</w:t>
      </w:r>
      <w:r w:rsidDel="00000000" w:rsidR="00000000" w:rsidRPr="00000000">
        <w:rPr>
          <w:rtl w:val="0"/>
        </w:rPr>
        <w:t xml:space="preserve"> Mendapatkan nomor perkara setelah membayar panjar.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Menunggu Panggilan:</w:t>
      </w:r>
      <w:r w:rsidDel="00000000" w:rsidR="00000000" w:rsidRPr="00000000">
        <w:rPr>
          <w:rtl w:val="0"/>
        </w:rPr>
        <w:t xml:space="preserve"> Pengadilan akan mengirimkan surat panggilan sidang (</w:t>
      </w:r>
      <w:r w:rsidDel="00000000" w:rsidR="00000000" w:rsidRPr="00000000">
        <w:rPr>
          <w:i w:val="1"/>
          <w:iCs w:val="1"/>
          <w:rtl w:val="0"/>
        </w:rPr>
        <w:t xml:space="preserve">relaas</w:t>
      </w:r>
      <w:r w:rsidDel="00000000" w:rsidR="00000000" w:rsidRPr="00000000">
        <w:rPr>
          <w:rtl w:val="0"/>
        </w:rPr>
        <w:t xml:space="preserve">) kepada penggugat dan tergugat.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mnmo2u1b9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Cara Membuat Surat Kuasa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Pengertian:</w:t>
      </w:r>
      <w:r w:rsidDel="00000000" w:rsidR="00000000" w:rsidRPr="00000000">
        <w:rPr>
          <w:rtl w:val="0"/>
        </w:rPr>
        <w:t xml:space="preserve"> Surat yang memberikan wewenang kepada pihak lain (Advokat atau keluarga dalam hubungan sedarah) untuk bertindak atas nama pemberi kuasa.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 Penting dalam Surat Kuasa: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Identitas Lengkap:</w:t>
      </w:r>
      <w:r w:rsidDel="00000000" w:rsidR="00000000" w:rsidRPr="00000000">
        <w:rPr>
          <w:rtl w:val="0"/>
        </w:rPr>
        <w:t xml:space="preserve"> Nama, NIK, alamat pemberi dan penerima kuasa.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Sifat Kuasa:</w:t>
      </w:r>
      <w:r w:rsidDel="00000000" w:rsidR="00000000" w:rsidRPr="00000000">
        <w:rPr>
          <w:rtl w:val="0"/>
        </w:rPr>
        <w:t xml:space="preserve"> Harus disebutkan "Kuasa Khusus" untuk keperluan hukum tertentu.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Isi Kuasa:</w:t>
      </w:r>
      <w:r w:rsidDel="00000000" w:rsidR="00000000" w:rsidRPr="00000000">
        <w:rPr>
          <w:rtl w:val="0"/>
        </w:rPr>
        <w:t xml:space="preserve"> Jelaskan secara detail tindakan apa saja yang boleh dilakukan (misal: mengajukan gugatan, menandatangani dokumen).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Legalitas:</w:t>
      </w:r>
      <w:r w:rsidDel="00000000" w:rsidR="00000000" w:rsidRPr="00000000">
        <w:rPr>
          <w:rtl w:val="0"/>
        </w:rPr>
        <w:t xml:space="preserve"> Wajib ditandatangani di atas </w:t>
      </w:r>
      <w:r w:rsidDel="00000000" w:rsidR="00000000" w:rsidRPr="00000000">
        <w:rPr>
          <w:b w:val="1"/>
          <w:bCs w:val="1"/>
          <w:rtl w:val="0"/>
        </w:rPr>
        <w:t xml:space="preserve">Meterai (Rp10.000)</w:t>
      </w:r>
      <w:r w:rsidDel="00000000" w:rsidR="00000000" w:rsidRPr="00000000">
        <w:rPr>
          <w:rtl w:val="0"/>
        </w:rPr>
        <w:t xml:space="preserve">. Untuk di pengadilan, surat kuasa seringkali harus diverifikasi (legales) oleh panitera.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os77m56vp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Cara Menghadiri Sidang di Pengadilan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Pengertian:</w:t>
      </w:r>
      <w:r w:rsidDel="00000000" w:rsidR="00000000" w:rsidRPr="00000000">
        <w:rPr>
          <w:rtl w:val="0"/>
        </w:rPr>
        <w:t xml:space="preserve"> Tata cara berperilaku dan mengikuti proses persidangan agar hak hukum tetap terlindungi.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Prosedur: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Pakaian:</w:t>
      </w:r>
      <w:r w:rsidDel="00000000" w:rsidR="00000000" w:rsidRPr="00000000">
        <w:rPr>
          <w:rtl w:val="0"/>
        </w:rPr>
        <w:t xml:space="preserve"> Gunakan pakaian yang sopan dan rapi (kemeja dan sepatu).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Datang Tepat Waktu:</w:t>
      </w:r>
      <w:r w:rsidDel="00000000" w:rsidR="00000000" w:rsidRPr="00000000">
        <w:rPr>
          <w:rtl w:val="0"/>
        </w:rPr>
        <w:t xml:space="preserve"> Sesuai jadwal yang tertera di surat panggilan (biasanya pagi hari).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 ke Panitera:</w:t>
      </w:r>
      <w:r w:rsidDel="00000000" w:rsidR="00000000" w:rsidRPr="00000000">
        <w:rPr>
          <w:rtl w:val="0"/>
        </w:rPr>
        <w:t xml:space="preserve"> Beritahukan kehadiran Anda di ruang tunggu atau meja informasi.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Memasuki Ruang Sidang:</w:t>
      </w:r>
      <w:r w:rsidDel="00000000" w:rsidR="00000000" w:rsidRPr="00000000">
        <w:rPr>
          <w:rtl w:val="0"/>
        </w:rPr>
        <w:t xml:space="preserve"> Duduk di baris kursi yang disediakan. Matikan alat komunikasi.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Sikap:</w:t>
      </w:r>
      <w:r w:rsidDel="00000000" w:rsidR="00000000" w:rsidRPr="00000000">
        <w:rPr>
          <w:rtl w:val="0"/>
        </w:rPr>
        <w:t xml:space="preserve"> Berdiri saat Hakim memasuki/meninggalkan ruangan. Bicara hanya jika diminta oleh Hakim dan gunakan bahasa yang sopan.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lkz2tpo94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 Cara Melakukan Mediasi Sengketa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Pengertian:</w:t>
      </w:r>
      <w:r w:rsidDel="00000000" w:rsidR="00000000" w:rsidRPr="00000000">
        <w:rPr>
          <w:rtl w:val="0"/>
        </w:rPr>
        <w:t xml:space="preserve"> Cara penyelesaian sengketa melalui proses perundingan untuk memperoleh kesepakatan para pihak dengan dibantu oleh Mediator.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Prosedur (Di Dalam Pengadilan):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Tahap Wajib:</w:t>
      </w:r>
      <w:r w:rsidDel="00000000" w:rsidR="00000000" w:rsidRPr="00000000">
        <w:rPr>
          <w:rtl w:val="0"/>
        </w:rPr>
        <w:t xml:space="preserve"> Berdasarkan </w:t>
      </w:r>
      <w:r w:rsidDel="00000000" w:rsidR="00000000" w:rsidRPr="00000000">
        <w:rPr>
          <w:b w:val="1"/>
          <w:bCs w:val="1"/>
          <w:rtl w:val="0"/>
        </w:rPr>
        <w:t xml:space="preserve">Perma No. 1 Tahun 2016</w:t>
      </w:r>
      <w:r w:rsidDel="00000000" w:rsidR="00000000" w:rsidRPr="00000000">
        <w:rPr>
          <w:rtl w:val="0"/>
        </w:rPr>
        <w:t xml:space="preserve">, setiap gugatan perdata wajib melalui mediasi terlebih dahulu pada sidang pertama.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Penunjukan Mediator:</w:t>
      </w:r>
      <w:r w:rsidDel="00000000" w:rsidR="00000000" w:rsidRPr="00000000">
        <w:rPr>
          <w:rtl w:val="0"/>
        </w:rPr>
        <w:t xml:space="preserve"> Hakim akan menawarkan pilihan mediator dari daftar yang ada di pengadilan.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Pertemuan Mediasi:</w:t>
      </w:r>
      <w:r w:rsidDel="00000000" w:rsidR="00000000" w:rsidRPr="00000000">
        <w:rPr>
          <w:rtl w:val="0"/>
        </w:rPr>
        <w:t xml:space="preserve"> Dilakukan secara tertutup. Kedua belah pihak bebas menyampaikan usulan tanpa takut usulan tersebut dijadikan bukti jika mediasi gagal.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Hasil Mediasi: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Berhasil:</w:t>
      </w:r>
      <w:r w:rsidDel="00000000" w:rsidR="00000000" w:rsidRPr="00000000">
        <w:rPr>
          <w:rtl w:val="0"/>
        </w:rPr>
        <w:t xml:space="preserve"> Dibuat </w:t>
      </w:r>
      <w:r w:rsidDel="00000000" w:rsidR="00000000" w:rsidRPr="00000000">
        <w:rPr>
          <w:b w:val="1"/>
          <w:bCs w:val="1"/>
          <w:rtl w:val="0"/>
        </w:rPr>
        <w:t xml:space="preserve">Akta Perdamaian</w:t>
      </w:r>
      <w:r w:rsidDel="00000000" w:rsidR="00000000" w:rsidRPr="00000000">
        <w:rPr>
          <w:rtl w:val="0"/>
        </w:rPr>
        <w:t xml:space="preserve"> yang kekuatannya sama dengan putusan hakim yang tetap (inkracht).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Gagal:</w:t>
      </w:r>
      <w:r w:rsidDel="00000000" w:rsidR="00000000" w:rsidRPr="00000000">
        <w:rPr>
          <w:rtl w:val="0"/>
        </w:rPr>
        <w:t xml:space="preserve"> Proses lanjut ke pembacaan gugatan dan persidangan biasa.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