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br/>
        <w:t>Secure Sensitive Data Management for GenAI-Enabled Data Engineering</w:t>
      </w:r>
    </w:p>
    <w:p>
      <w:pPr>
        <w:pStyle w:val="Heading2"/>
      </w:pPr>
      <w:r>
        <w:t>1. Introduction</w:t>
      </w:r>
    </w:p>
    <w:p>
      <w:r>
        <w:t>This BRD outlines the requirements for building a user-facing React-based web application that enables secure ingestion, detection, classification, and sanitization of sensitive data before interacting with GenAI systems. The application focuses on data privacy, compliance, and controlled handling of sensitive information. This version of the BRD also defines UI-specific requirements based on PwC theme, including colors, fonts, styling, and layout.</w:t>
      </w:r>
    </w:p>
    <w:p>
      <w:pPr>
        <w:pStyle w:val="Heading2"/>
      </w:pPr>
      <w:r>
        <w:t>2. Problem Statement</w:t>
      </w:r>
    </w:p>
    <w:p>
      <w:r>
        <w:t>The current GenAI-enabled data engineering workflow lacks adequate mechanisms to handle sensitive data securely. Without centralized controls, proper sanitization, and data privacy enforcement, the organization faces compliance, regulatory, security, and data-leakage risks.</w:t>
      </w:r>
    </w:p>
    <w:p>
      <w:pPr>
        <w:pStyle w:val="Heading2"/>
      </w:pPr>
      <w:r>
        <w:t>3. Objectives</w:t>
      </w:r>
    </w:p>
    <w:p>
      <w:r>
        <w:t>The web application aims to:</w:t>
      </w:r>
    </w:p>
    <w:p>
      <w:r>
        <w:t>a) Automatically identify and classify sensitive data (PII, PCI, PHI, etc.)</w:t>
      </w:r>
    </w:p>
    <w:p>
      <w:r>
        <w:t>b) Sanitize, tokenize, mask, or redact sensitive data elements before GenAI processing</w:t>
      </w:r>
    </w:p>
    <w:p>
      <w:r>
        <w:t>c) Maintain user-friendly controls for data sanitization workflows</w:t>
      </w:r>
    </w:p>
    <w:p>
      <w:r>
        <w:t>d) Provide auditability, usage logs, and access control (future scope)</w:t>
      </w:r>
    </w:p>
    <w:p>
      <w:r>
        <w:t>e) Use a PwC-branded UI theme</w:t>
      </w:r>
    </w:p>
    <w:p>
      <w:pPr>
        <w:pStyle w:val="Heading2"/>
      </w:pPr>
      <w:r>
        <w:t>4. Scope</w:t>
      </w:r>
    </w:p>
    <w:p>
      <w:r>
        <w:t>This project focuses on building a **front-end only interactive UI prototype** in React to demonstrate the workflow. Backend functionality, API integrations, and database connectivity will be simulated or mocked for demo purposes.</w:t>
      </w:r>
    </w:p>
    <w:p>
      <w:pPr>
        <w:pStyle w:val="Heading2"/>
      </w:pPr>
      <w:r>
        <w:t>5. Target Users</w:t>
      </w:r>
    </w:p>
    <w:p>
      <w:r>
        <w:t>- Data Engineering Teams</w:t>
      </w:r>
    </w:p>
    <w:p>
      <w:r>
        <w:t>- Data Governance Teams</w:t>
      </w:r>
    </w:p>
    <w:p>
      <w:r>
        <w:t>- Security &amp; Compliance Teams</w:t>
      </w:r>
    </w:p>
    <w:p>
      <w:r>
        <w:t>- Data Analysts who need sanitized datasets before GenAI consumption</w:t>
      </w:r>
    </w:p>
    <w:p>
      <w:pPr>
        <w:pStyle w:val="Heading2"/>
      </w:pPr>
      <w:r>
        <w:t>6. Functional Requirements</w:t>
      </w:r>
    </w:p>
    <w:p>
      <w:r>
        <w:t>### 6.1 Step 1 – Data Input Page</w:t>
      </w:r>
    </w:p>
    <w:p>
      <w:r>
        <w:t>Users can:</w:t>
      </w:r>
    </w:p>
    <w:p>
      <w:r>
        <w:t>- Upload a file (CSV/XLSX)</w:t>
      </w:r>
    </w:p>
    <w:p>
      <w:r>
        <w:t>- Paste raw text</w:t>
      </w:r>
    </w:p>
    <w:p>
      <w:r>
        <w:t>- Enter DB details (DB name, table, query – mocked)</w:t>
      </w:r>
    </w:p>
    <w:p>
      <w:r>
        <w:t>- Select checkbox options:</w:t>
      </w:r>
    </w:p>
    <w:p>
      <w:r>
        <w:t xml:space="preserve">  - Auto-detect schema</w:t>
      </w:r>
    </w:p>
    <w:p>
      <w:r>
        <w:t xml:space="preserve">  - Enable ML-based PII detection</w:t>
      </w:r>
    </w:p>
    <w:p>
      <w:r>
        <w:t>Main button: **RUN SCAN**</w:t>
      </w:r>
    </w:p>
    <w:p/>
    <w:p>
      <w:r>
        <w:t>### 6.2 Step 2 – PII Detection Results</w:t>
      </w:r>
    </w:p>
    <w:p>
      <w:r>
        <w:t>The system displays:</w:t>
      </w:r>
    </w:p>
    <w:p>
      <w:r>
        <w:t>- Number of columns scanned</w:t>
      </w:r>
    </w:p>
    <w:p>
      <w:r>
        <w:t>- Types of PII found</w:t>
      </w:r>
    </w:p>
    <w:p>
      <w:r>
        <w:t>- Classification of each column:</w:t>
      </w:r>
    </w:p>
    <w:p>
      <w:r>
        <w:t xml:space="preserve">  - Direct PII (Email, Phone, Address)</w:t>
      </w:r>
    </w:p>
    <w:p>
      <w:r>
        <w:t xml:space="preserve">  - Indirect PII (Salary, Region)</w:t>
      </w:r>
    </w:p>
    <w:p>
      <w:r>
        <w:t xml:space="preserve">  - Non-PII</w:t>
      </w:r>
    </w:p>
    <w:p>
      <w:r>
        <w:t>User can choose actions per column:</w:t>
      </w:r>
    </w:p>
    <w:p>
      <w:r>
        <w:t xml:space="preserve">  - Mask</w:t>
      </w:r>
    </w:p>
    <w:p>
      <w:r>
        <w:t xml:space="preserve">  - Tokenize</w:t>
      </w:r>
    </w:p>
    <w:p>
      <w:r>
        <w:t xml:space="preserve">  - Hash</w:t>
      </w:r>
    </w:p>
    <w:p>
      <w:r>
        <w:t xml:space="preserve">  - Remove</w:t>
      </w:r>
    </w:p>
    <w:p>
      <w:r>
        <w:t xml:space="preserve">  - Keep as-is</w:t>
      </w:r>
    </w:p>
    <w:p>
      <w:r>
        <w:t>Navigation:</w:t>
      </w:r>
    </w:p>
    <w:p>
      <w:r>
        <w:t>- BACK</w:t>
      </w:r>
    </w:p>
    <w:p>
      <w:r>
        <w:t>- NEXT → Preview</w:t>
      </w:r>
    </w:p>
    <w:p/>
    <w:p>
      <w:r>
        <w:t>### 6.3 Step 3 – Sanitization Preview</w:t>
      </w:r>
    </w:p>
    <w:p>
      <w:r>
        <w:t>System shows:</w:t>
      </w:r>
    </w:p>
    <w:p>
      <w:r>
        <w:t>- Original vs Sanitized values side-by-side</w:t>
      </w:r>
    </w:p>
    <w:p>
      <w:r>
        <w:t>- Highlight masked areas</w:t>
      </w:r>
    </w:p>
    <w:p>
      <w:r>
        <w:t>- File-level statistics</w:t>
      </w:r>
    </w:p>
    <w:p>
      <w:r>
        <w:t>Actions:</w:t>
      </w:r>
    </w:p>
    <w:p>
      <w:r>
        <w:t>- Download Clean File</w:t>
      </w:r>
    </w:p>
    <w:p>
      <w:r>
        <w:t>- Submit to GenAI Tool (mock)</w:t>
      </w:r>
    </w:p>
    <w:p>
      <w:r>
        <w:t>- BACK</w:t>
      </w:r>
    </w:p>
    <w:p>
      <w:pPr>
        <w:pStyle w:val="Heading2"/>
      </w:pPr>
      <w:r>
        <w:t>7. Non-Functional Requirements</w:t>
      </w:r>
    </w:p>
    <w:p>
      <w:r>
        <w:t>- Fast, intuitive, and responsive UI</w:t>
      </w:r>
    </w:p>
    <w:p>
      <w:r>
        <w:t>- Accessible using desktop browsers</w:t>
      </w:r>
    </w:p>
    <w:p>
      <w:r>
        <w:t>- Clear workflows with a multi-step wizard</w:t>
      </w:r>
    </w:p>
    <w:p>
      <w:r>
        <w:t>- No actual backend required for demo—use Mock JSON data</w:t>
      </w:r>
    </w:p>
    <w:p>
      <w:pPr>
        <w:pStyle w:val="Heading2"/>
      </w:pPr>
      <w:r>
        <w:t>8. PwC-Themed UI Requirements</w:t>
      </w:r>
    </w:p>
    <w:p>
      <w:r>
        <w:t>The entire application must follow official **PwC brand theme**, including:</w:t>
      </w:r>
    </w:p>
    <w:p/>
    <w:p>
      <w:r>
        <w:t>### Colors:</w:t>
      </w:r>
    </w:p>
    <w:p>
      <w:r>
        <w:t>- PwC Orange: #FF5F05</w:t>
      </w:r>
    </w:p>
    <w:p>
      <w:r>
        <w:t>- PwC Red: #D9391C</w:t>
      </w:r>
    </w:p>
    <w:p>
      <w:r>
        <w:t>- PwC Warm Grey: #D4CFC9</w:t>
      </w:r>
    </w:p>
    <w:p>
      <w:r>
        <w:t>- PwC Dark Grey: #2D2D2D</w:t>
      </w:r>
    </w:p>
    <w:p>
      <w:r>
        <w:t>- PwC Light Grey: #F0F0F0</w:t>
      </w:r>
    </w:p>
    <w:p>
      <w:r>
        <w:t>- White: #FFFFFF</w:t>
      </w:r>
    </w:p>
    <w:p/>
    <w:p>
      <w:r>
        <w:t>### Fonts:</w:t>
      </w:r>
    </w:p>
    <w:p>
      <w:r>
        <w:t>Use PwC-approved fonts (closest available in web-safe fonts):</w:t>
      </w:r>
    </w:p>
    <w:p>
      <w:r>
        <w:t>- Primary: **Helvetica Neue**</w:t>
      </w:r>
    </w:p>
    <w:p>
      <w:r>
        <w:t>- Alternative: Arial / Sans-serif</w:t>
      </w:r>
    </w:p>
    <w:p/>
    <w:p>
      <w:r>
        <w:t>### Styling &amp; Layout:</w:t>
      </w:r>
    </w:p>
    <w:p>
      <w:r>
        <w:t>- Clean, corporate layout</w:t>
      </w:r>
    </w:p>
    <w:p>
      <w:r>
        <w:t>- Wizard-style navigation</w:t>
      </w:r>
    </w:p>
    <w:p>
      <w:r>
        <w:t>- PwC-colored buttons</w:t>
      </w:r>
    </w:p>
    <w:p>
      <w:r>
        <w:t>- Sharp card-like sections</w:t>
      </w:r>
    </w:p>
    <w:p>
      <w:r>
        <w:t>- Soft drop-shadow for containers</w:t>
      </w:r>
    </w:p>
    <w:p>
      <w:r>
        <w:t>- Subtle dividers in PwC warm grey</w:t>
      </w:r>
    </w:p>
    <w:p>
      <w:r>
        <w:t>- PwC-style header with left-aligned logo placeholder</w:t>
      </w:r>
    </w:p>
    <w:p>
      <w:r>
        <w:t>- Consistent spacing, padding, and margins</w:t>
      </w:r>
    </w:p>
    <w:p/>
    <w:p>
      <w:r>
        <w:t>### Components to follow PwC design:</w:t>
      </w:r>
    </w:p>
    <w:p>
      <w:r>
        <w:t>- Multi-step wizard progress indicator in PwC orange</w:t>
      </w:r>
    </w:p>
    <w:p>
      <w:r>
        <w:t>- Buttons:</w:t>
      </w:r>
    </w:p>
    <w:p>
      <w:r>
        <w:t xml:space="preserve">  - Primary button: PwC Orange background, white text</w:t>
      </w:r>
    </w:p>
    <w:p>
      <w:r>
        <w:t xml:space="preserve">  - Secondary button: White background, PwC Orange border</w:t>
      </w:r>
    </w:p>
    <w:p>
      <w:r>
        <w:t>- Inputs should use rounded corners and minimalistic outlines</w:t>
      </w:r>
    </w:p>
    <w:p>
      <w:pPr>
        <w:pStyle w:val="Heading2"/>
      </w:pPr>
      <w:r>
        <w:t>9. Assumptions</w:t>
      </w:r>
    </w:p>
    <w:p>
      <w:r>
        <w:t>- No backend implementation required for this prototype</w:t>
      </w:r>
    </w:p>
    <w:p>
      <w:r>
        <w:t>- File upload and DB inputs are mocked</w:t>
      </w:r>
    </w:p>
    <w:p>
      <w:r>
        <w:t>- PII detection logic is simulated</w:t>
      </w:r>
    </w:p>
    <w:p>
      <w:pPr>
        <w:pStyle w:val="Heading2"/>
      </w:pPr>
      <w:r>
        <w:t>10. Out of Scope</w:t>
      </w:r>
    </w:p>
    <w:p>
      <w:r>
        <w:t>- Real machine learning PII detection</w:t>
      </w:r>
    </w:p>
    <w:p>
      <w:r>
        <w:t>- Authentication &amp; access control</w:t>
      </w:r>
    </w:p>
    <w:p>
      <w:r>
        <w:t>- Audit log storage</w:t>
      </w:r>
    </w:p>
    <w:p>
      <w:r>
        <w:t>- Integration with actual GenAI processing engines</w:t>
      </w:r>
    </w:p>
    <w:p>
      <w:pPr>
        <w:pStyle w:val="Heading2"/>
      </w:pPr>
      <w:r>
        <w:t>11. Deliverables</w:t>
      </w:r>
    </w:p>
    <w:p>
      <w:r>
        <w:t>- React front-end codebase deployed via Replit</w:t>
      </w:r>
    </w:p>
    <w:p>
      <w:r>
        <w:t>- PwC-themed 3-step wizard UI</w:t>
      </w:r>
    </w:p>
    <w:p>
      <w:r>
        <w:t>- Demo-ready interface with mocked data</w:t>
      </w:r>
    </w:p>
    <w:p>
      <w:r>
        <w:t>- BRD (this document)</w:t>
      </w:r>
    </w:p>
    <w:p>
      <w:pPr>
        <w:pStyle w:val="Heading2"/>
      </w:pPr>
      <w:r>
        <w:t>12. Prompt for Replit</w:t>
      </w:r>
    </w:p>
    <w:p>
      <w:r>
        <w:t>Use the following prompt to generate the full React application inside Replit:</w:t>
      </w:r>
    </w:p>
    <w:p/>
    <w:p>
      <w:r>
        <w:t>---</w:t>
      </w:r>
    </w:p>
    <w:p>
      <w:r>
        <w:t>### **📌 PROMPT TO USE IN REPLIT**</w:t>
      </w:r>
    </w:p>
    <w:p>
      <w:r>
        <w:t>"Create a complete React application with a 3-step wizard UI for Secure Sensitive Data Management for GenAI. Use ONLY PwC theme for the UI—colors, fonts, buttons, layouts, and branding. The UI should include:</w:t>
      </w:r>
    </w:p>
    <w:p/>
    <w:p>
      <w:r>
        <w:t>1. **Step 1 – Data Input**</w:t>
      </w:r>
    </w:p>
    <w:p>
      <w:r>
        <w:t xml:space="preserve">   - Upload CSV</w:t>
      </w:r>
    </w:p>
    <w:p>
      <w:r>
        <w:t xml:space="preserve">   - Paste text</w:t>
      </w:r>
    </w:p>
    <w:p>
      <w:r>
        <w:t xml:space="preserve">   - Enter DB fields (mock)</w:t>
      </w:r>
    </w:p>
    <w:p>
      <w:r>
        <w:t xml:space="preserve">   - Checkboxes for schema detection + ML detection</w:t>
      </w:r>
    </w:p>
    <w:p>
      <w:r>
        <w:t xml:space="preserve">   - Button: RUN SCAN</w:t>
      </w:r>
    </w:p>
    <w:p/>
    <w:p>
      <w:r>
        <w:t>2. **Step 2 – PII Detection Results**</w:t>
      </w:r>
    </w:p>
    <w:p>
      <w:r>
        <w:t xml:space="preserve">   - Show summary of PII found</w:t>
      </w:r>
    </w:p>
    <w:p>
      <w:r>
        <w:t xml:space="preserve">   - Display table of columns with:</w:t>
      </w:r>
    </w:p>
    <w:p>
      <w:r>
        <w:t xml:space="preserve">     - Column name</w:t>
      </w:r>
    </w:p>
    <w:p>
      <w:r>
        <w:t xml:space="preserve">     - Category (Direct/Indirect/Non-PII)</w:t>
      </w:r>
    </w:p>
    <w:p>
      <w:r>
        <w:t xml:space="preserve">     - Type detected</w:t>
      </w:r>
    </w:p>
    <w:p>
      <w:r>
        <w:t xml:space="preserve">     - Select dropdown for masking options</w:t>
      </w:r>
    </w:p>
    <w:p>
      <w:r>
        <w:t xml:space="preserve">   - Buttons: BACK, NEXT → Preview</w:t>
      </w:r>
    </w:p>
    <w:p/>
    <w:p>
      <w:r>
        <w:t>3. **Step 3 – Sanitization Preview**</w:t>
      </w:r>
    </w:p>
    <w:p>
      <w:r>
        <w:t xml:space="preserve">   - Before vs After table</w:t>
      </w:r>
    </w:p>
    <w:p>
      <w:r>
        <w:t xml:space="preserve">   - Buttons: BACK, DOWNLOAD CLEAN FILE, SUBMIT TO GENAI TOOL</w:t>
      </w:r>
    </w:p>
    <w:p/>
    <w:p>
      <w:r>
        <w:t>### **PwC Theme Requirements**</w:t>
      </w:r>
    </w:p>
    <w:p>
      <w:r>
        <w:t>- Use PwC colors: #FF5F05 (primary), #D9391C, #D4CFC9, #2D2D2D, #F0F0F0, #FFFFFF</w:t>
      </w:r>
    </w:p>
    <w:p>
      <w:r>
        <w:t>- Use Helvetica Neue or Arial</w:t>
      </w:r>
    </w:p>
    <w:p>
      <w:r>
        <w:t>- Use PwC-style bold headers, sharp cards, subtle shadow</w:t>
      </w:r>
    </w:p>
    <w:p>
      <w:r>
        <w:t>- Multi-step navigation bar in PwC orange</w:t>
      </w:r>
    </w:p>
    <w:p>
      <w:r>
        <w:t>- Buttons styled in PwC orange with white text</w:t>
      </w:r>
    </w:p>
    <w:p/>
    <w:p>
      <w:r>
        <w:t>### **Technical Requirements**</w:t>
      </w:r>
    </w:p>
    <w:p>
      <w:r>
        <w:t>- Use React + functional components</w:t>
      </w:r>
    </w:p>
    <w:p>
      <w:r>
        <w:t>- Use React Router or local state for step navigation</w:t>
      </w:r>
    </w:p>
    <w:p>
      <w:r>
        <w:t>- Use dummy/mock JSON for file data and PII results</w:t>
      </w:r>
    </w:p>
    <w:p>
      <w:r>
        <w:t>- Make it clean, responsive, and professional</w:t>
      </w:r>
    </w:p>
    <w:p/>
    <w:p>
      <w:r>
        <w:t>Generate:</w:t>
      </w:r>
    </w:p>
    <w:p>
      <w:r>
        <w:t>- All components</w:t>
      </w:r>
    </w:p>
    <w:p>
      <w:r>
        <w:t>- Stylesheets (CSS modules or styled-components)</w:t>
      </w:r>
    </w:p>
    <w:p>
      <w:r>
        <w:t>- Theme file</w:t>
      </w:r>
    </w:p>
    <w:p>
      <w:r>
        <w:t>- Dummy data</w:t>
      </w:r>
    </w:p>
    <w:p>
      <w:r>
        <w:t>- Working step flow</w:t>
      </w:r>
    </w:p>
    <w:p/>
    <w:p>
      <w:r>
        <w:t>---</w:t>
      </w:r>
    </w:p>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