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Aptos Display" w:hAnsi="Aptos Display"/>
          <w:b/>
          <w:color w:val="15345B"/>
          <w:sz w:val="54"/>
        </w:rPr>
        <w:t>SOFTWARE REQUIREMENTS</w:t>
        <w:br/>
        <w:t>SPECIFICATION</w:t>
      </w:r>
    </w:p>
    <w:p>
      <w:pPr>
        <w:jc w:val="center"/>
      </w:pPr>
      <w:r>
        <w:rPr>
          <w:b/>
          <w:color w:val="176B87"/>
          <w:sz w:val="36"/>
        </w:rPr>
        <w:t>CloudScale — Auto-Scaling Cloud Application</w:t>
      </w:r>
    </w:p>
    <w:p>
      <w:pPr>
        <w:spacing w:before="300"/>
        <w:jc w:val="center"/>
      </w:pPr>
      <w:r>
        <w:rPr>
          <w:sz w:val="22"/>
        </w:rPr>
        <w:t>Version 1.0  |  15 October 2026</w:t>
      </w:r>
    </w:p>
    <w:p>
      <w:pPr>
        <w:spacing w:before="700"/>
        <w:jc w:val="center"/>
      </w:pPr>
      <w:r>
        <w:rPr>
          <w:b/>
        </w:rPr>
        <w:t>Prepared for: Academic / Hackathon Project</w:t>
        <w:br/>
      </w:r>
      <w:r>
        <w:t>Document status: Baseline draft for review</w:t>
      </w:r>
    </w:p>
    <w:p>
      <w:pPr>
        <w:spacing w:before="1300"/>
        <w:jc w:val="center"/>
      </w:pPr>
      <w:r>
        <w:t>Purpose: Define functional, non-functional, interface, security,</w:t>
        <w:br/>
        <w:t>architecture, testing, and acceptance requirements for CloudScale.</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5345B"/>
          </w:tcPr>
          <w:p>
            <w:pPr>
              <w:spacing w:after="20"/>
            </w:pPr>
            <w:r/>
            <w:r>
              <w:rPr>
                <w:rFonts w:ascii="Aptos" w:hAnsi="Aptos"/>
                <w:b/>
                <w:color w:val="FFFFFF"/>
                <w:sz w:val="17"/>
              </w:rPr>
              <w:t>Field</w:t>
            </w:r>
          </w:p>
        </w:tc>
        <w:tc>
          <w:tcPr>
            <w:tcW w:type="dxa" w:w="4968"/>
            <w:vAlign w:val="center"/>
            <w:shd w:fill="15345B"/>
          </w:tcPr>
          <w:p>
            <w:pPr>
              <w:spacing w:after="20"/>
            </w:pPr>
            <w:r/>
            <w:r>
              <w:rPr>
                <w:rFonts w:ascii="Aptos" w:hAnsi="Aptos"/>
                <w:b/>
                <w:color w:val="FFFFFF"/>
                <w:sz w:val="17"/>
              </w:rPr>
              <w:t>Value</w:t>
            </w:r>
          </w:p>
        </w:tc>
      </w:tr>
      <w:tr>
        <w:tc>
          <w:tcPr>
            <w:tcW w:type="dxa" w:w="4968"/>
            <w:vAlign w:val="center"/>
          </w:tcPr>
          <w:p>
            <w:pPr>
              <w:spacing w:after="20"/>
            </w:pPr>
            <w:r/>
            <w:r>
              <w:rPr>
                <w:rFonts w:ascii="Aptos" w:hAnsi="Aptos"/>
                <w:b w:val="0"/>
                <w:sz w:val="16"/>
              </w:rPr>
              <w:t>Project</w:t>
            </w:r>
          </w:p>
        </w:tc>
        <w:tc>
          <w:tcPr>
            <w:tcW w:type="dxa" w:w="4968"/>
            <w:vAlign w:val="center"/>
          </w:tcPr>
          <w:p>
            <w:pPr>
              <w:spacing w:after="20"/>
            </w:pPr>
            <w:r/>
            <w:r>
              <w:rPr>
                <w:rFonts w:ascii="Aptos" w:hAnsi="Aptos"/>
                <w:b w:val="0"/>
                <w:sz w:val="16"/>
              </w:rPr>
              <w:t>CloudScale — Auto-Scaling Cloud Application</w:t>
            </w:r>
          </w:p>
        </w:tc>
      </w:tr>
      <w:tr>
        <w:tc>
          <w:tcPr>
            <w:tcW w:type="dxa" w:w="4968"/>
            <w:vAlign w:val="center"/>
            <w:shd w:fill="F1F5F9"/>
          </w:tcPr>
          <w:p>
            <w:pPr>
              <w:spacing w:after="20"/>
            </w:pPr>
            <w:r/>
            <w:r>
              <w:rPr>
                <w:rFonts w:ascii="Aptos" w:hAnsi="Aptos"/>
                <w:b w:val="0"/>
                <w:sz w:val="16"/>
              </w:rPr>
              <w:t>Document</w:t>
            </w:r>
          </w:p>
        </w:tc>
        <w:tc>
          <w:tcPr>
            <w:tcW w:type="dxa" w:w="4968"/>
            <w:vAlign w:val="center"/>
            <w:shd w:fill="F1F5F9"/>
          </w:tcPr>
          <w:p>
            <w:pPr>
              <w:spacing w:after="20"/>
            </w:pPr>
            <w:r/>
            <w:r>
              <w:rPr>
                <w:rFonts w:ascii="Aptos" w:hAnsi="Aptos"/>
                <w:b w:val="0"/>
                <w:sz w:val="16"/>
              </w:rPr>
              <w:t>Software Requirements Specification (SRS)</w:t>
            </w:r>
          </w:p>
        </w:tc>
      </w:tr>
      <w:tr>
        <w:tc>
          <w:tcPr>
            <w:tcW w:type="dxa" w:w="4968"/>
            <w:vAlign w:val="center"/>
          </w:tcPr>
          <w:p>
            <w:pPr>
              <w:spacing w:after="20"/>
            </w:pPr>
            <w:r/>
            <w:r>
              <w:rPr>
                <w:rFonts w:ascii="Aptos" w:hAnsi="Aptos"/>
                <w:b w:val="0"/>
                <w:sz w:val="16"/>
              </w:rPr>
              <w:t>Version</w:t>
            </w:r>
          </w:p>
        </w:tc>
        <w:tc>
          <w:tcPr>
            <w:tcW w:type="dxa" w:w="4968"/>
            <w:vAlign w:val="center"/>
          </w:tcPr>
          <w:p>
            <w:pPr>
              <w:spacing w:after="20"/>
            </w:pPr>
            <w:r/>
            <w:r>
              <w:rPr>
                <w:rFonts w:ascii="Aptos" w:hAnsi="Aptos"/>
                <w:b w:val="0"/>
                <w:sz w:val="16"/>
              </w:rPr>
              <w:t>1.0</w:t>
            </w:r>
          </w:p>
        </w:tc>
      </w:tr>
      <w:tr>
        <w:tc>
          <w:tcPr>
            <w:tcW w:type="dxa" w:w="4968"/>
            <w:vAlign w:val="center"/>
            <w:shd w:fill="F1F5F9"/>
          </w:tcPr>
          <w:p>
            <w:pPr>
              <w:spacing w:after="20"/>
            </w:pPr>
            <w:r/>
            <w:r>
              <w:rPr>
                <w:rFonts w:ascii="Aptos" w:hAnsi="Aptos"/>
                <w:b w:val="0"/>
                <w:sz w:val="16"/>
              </w:rPr>
              <w:t>Date</w:t>
            </w:r>
          </w:p>
        </w:tc>
        <w:tc>
          <w:tcPr>
            <w:tcW w:type="dxa" w:w="4968"/>
            <w:vAlign w:val="center"/>
            <w:shd w:fill="F1F5F9"/>
          </w:tcPr>
          <w:p>
            <w:pPr>
              <w:spacing w:after="20"/>
            </w:pPr>
            <w:r/>
            <w:r>
              <w:rPr>
                <w:rFonts w:ascii="Aptos" w:hAnsi="Aptos"/>
                <w:b w:val="0"/>
                <w:sz w:val="16"/>
              </w:rPr>
              <w:t>15 October 2026</w:t>
            </w:r>
          </w:p>
        </w:tc>
      </w:tr>
      <w:tr>
        <w:tc>
          <w:tcPr>
            <w:tcW w:type="dxa" w:w="4968"/>
            <w:vAlign w:val="center"/>
          </w:tcPr>
          <w:p>
            <w:pPr>
              <w:spacing w:after="20"/>
            </w:pPr>
            <w:r/>
            <w:r>
              <w:rPr>
                <w:rFonts w:ascii="Aptos" w:hAnsi="Aptos"/>
                <w:b w:val="0"/>
                <w:sz w:val="16"/>
              </w:rPr>
              <w:t>Status</w:t>
            </w:r>
          </w:p>
        </w:tc>
        <w:tc>
          <w:tcPr>
            <w:tcW w:type="dxa" w:w="4968"/>
            <w:vAlign w:val="center"/>
          </w:tcPr>
          <w:p>
            <w:pPr>
              <w:spacing w:after="20"/>
            </w:pPr>
            <w:r/>
            <w:r>
              <w:rPr>
                <w:rFonts w:ascii="Aptos" w:hAnsi="Aptos"/>
                <w:b w:val="0"/>
                <w:sz w:val="16"/>
              </w:rPr>
              <w:t>Baseline draft; confirm assumptions before implementation</w:t>
            </w:r>
          </w:p>
        </w:tc>
      </w:tr>
      <w:tr>
        <w:tc>
          <w:tcPr>
            <w:tcW w:type="dxa" w:w="4968"/>
            <w:vAlign w:val="center"/>
            <w:shd w:fill="F1F5F9"/>
          </w:tcPr>
          <w:p>
            <w:pPr>
              <w:spacing w:after="20"/>
            </w:pPr>
            <w:r/>
            <w:r>
              <w:rPr>
                <w:rFonts w:ascii="Aptos" w:hAnsi="Aptos"/>
                <w:b w:val="0"/>
                <w:sz w:val="16"/>
              </w:rPr>
              <w:t>Primary audience</w:t>
            </w:r>
          </w:p>
        </w:tc>
        <w:tc>
          <w:tcPr>
            <w:tcW w:type="dxa" w:w="4968"/>
            <w:vAlign w:val="center"/>
            <w:shd w:fill="F1F5F9"/>
          </w:tcPr>
          <w:p>
            <w:pPr>
              <w:spacing w:after="20"/>
            </w:pPr>
            <w:r/>
            <w:r>
              <w:rPr>
                <w:rFonts w:ascii="Aptos" w:hAnsi="Aptos"/>
                <w:b w:val="0"/>
                <w:sz w:val="16"/>
              </w:rPr>
              <w:t>Project team, reviewers, testers, and evaluators</w:t>
            </w:r>
          </w:p>
        </w:tc>
      </w:tr>
      <w:tr>
        <w:tc>
          <w:tcPr>
            <w:tcW w:type="dxa" w:w="4968"/>
            <w:vAlign w:val="center"/>
          </w:tcPr>
          <w:p>
            <w:pPr>
              <w:spacing w:after="20"/>
            </w:pPr>
            <w:r/>
            <w:r>
              <w:rPr>
                <w:rFonts w:ascii="Aptos" w:hAnsi="Aptos"/>
                <w:b w:val="0"/>
                <w:sz w:val="16"/>
              </w:rPr>
              <w:t>Target platform</w:t>
            </w:r>
          </w:p>
        </w:tc>
        <w:tc>
          <w:tcPr>
            <w:tcW w:type="dxa" w:w="4968"/>
            <w:vAlign w:val="center"/>
          </w:tcPr>
          <w:p>
            <w:pPr>
              <w:spacing w:after="20"/>
            </w:pPr>
            <w:r/>
            <w:r>
              <w:rPr>
                <w:rFonts w:ascii="Aptos" w:hAnsi="Aptos"/>
                <w:b w:val="0"/>
                <w:sz w:val="16"/>
              </w:rPr>
              <w:t>Web application deployed on AWS</w:t>
            </w:r>
          </w:p>
        </w:tc>
      </w:tr>
    </w:tbl>
    <w:p/>
    <w:p>
      <w:pPr>
        <w:pStyle w:val="Heading2"/>
      </w:pPr>
      <w:r>
        <w:t>Revision History</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5345B"/>
          </w:tcPr>
          <w:p>
            <w:pPr>
              <w:spacing w:after="20"/>
            </w:pPr>
            <w:r/>
            <w:r>
              <w:rPr>
                <w:rFonts w:ascii="Aptos" w:hAnsi="Aptos"/>
                <w:b/>
                <w:color w:val="FFFFFF"/>
                <w:sz w:val="17"/>
              </w:rPr>
              <w:t>Version</w:t>
            </w:r>
          </w:p>
        </w:tc>
        <w:tc>
          <w:tcPr>
            <w:tcW w:type="dxa" w:w="3312"/>
            <w:vAlign w:val="center"/>
            <w:shd w:fill="15345B"/>
          </w:tcPr>
          <w:p>
            <w:pPr>
              <w:spacing w:after="20"/>
            </w:pPr>
            <w:r/>
            <w:r>
              <w:rPr>
                <w:rFonts w:ascii="Aptos" w:hAnsi="Aptos"/>
                <w:b/>
                <w:color w:val="FFFFFF"/>
                <w:sz w:val="17"/>
              </w:rPr>
              <w:t>Date</w:t>
            </w:r>
          </w:p>
        </w:tc>
        <w:tc>
          <w:tcPr>
            <w:tcW w:type="dxa" w:w="3312"/>
            <w:vAlign w:val="center"/>
            <w:shd w:fill="15345B"/>
          </w:tcPr>
          <w:p>
            <w:pPr>
              <w:spacing w:after="20"/>
            </w:pPr>
            <w:r/>
            <w:r>
              <w:rPr>
                <w:rFonts w:ascii="Aptos" w:hAnsi="Aptos"/>
                <w:b/>
                <w:color w:val="FFFFFF"/>
                <w:sz w:val="17"/>
              </w:rPr>
              <w:t>Description</w:t>
            </w:r>
          </w:p>
        </w:tc>
      </w:tr>
      <w:tr>
        <w:tc>
          <w:tcPr>
            <w:tcW w:type="dxa" w:w="3312"/>
            <w:vAlign w:val="center"/>
          </w:tcPr>
          <w:p>
            <w:pPr>
              <w:spacing w:after="20"/>
            </w:pPr>
            <w:r/>
            <w:r>
              <w:rPr>
                <w:rFonts w:ascii="Aptos" w:hAnsi="Aptos"/>
                <w:b w:val="0"/>
                <w:sz w:val="16"/>
              </w:rPr>
              <w:t>1.0</w:t>
            </w:r>
          </w:p>
        </w:tc>
        <w:tc>
          <w:tcPr>
            <w:tcW w:type="dxa" w:w="3312"/>
            <w:vAlign w:val="center"/>
          </w:tcPr>
          <w:p>
            <w:pPr>
              <w:spacing w:after="20"/>
            </w:pPr>
            <w:r/>
            <w:r>
              <w:rPr>
                <w:rFonts w:ascii="Aptos" w:hAnsi="Aptos"/>
                <w:b w:val="0"/>
                <w:sz w:val="16"/>
              </w:rPr>
              <w:t>15 October 2026</w:t>
            </w:r>
          </w:p>
        </w:tc>
        <w:tc>
          <w:tcPr>
            <w:tcW w:type="dxa" w:w="3312"/>
            <w:vAlign w:val="center"/>
          </w:tcPr>
          <w:p>
            <w:pPr>
              <w:spacing w:after="20"/>
            </w:pPr>
            <w:r/>
            <w:r>
              <w:rPr>
                <w:rFonts w:ascii="Aptos" w:hAnsi="Aptos"/>
                <w:b w:val="0"/>
                <w:sz w:val="16"/>
              </w:rPr>
              <w:t>Initial complete SRS covering frontend, backend, AWS deployment, scaling, security, CI/CD, monitoring, and acceptance tests.</w:t>
            </w:r>
          </w:p>
        </w:tc>
      </w:tr>
    </w:tbl>
    <w:p/>
    <w:p>
      <w:pPr>
        <w:pStyle w:val="Heading1"/>
      </w:pPr>
      <w:r>
        <w:t>Table of Contents</w:t>
      </w:r>
    </w:p>
    <w:p>
      <w:pPr>
        <w:pStyle w:val="ListBullet"/>
        <w:spacing w:after="40"/>
      </w:pPr>
      <w:r>
        <w:t>1. Introduction</w:t>
      </w:r>
    </w:p>
    <w:p>
      <w:pPr>
        <w:pStyle w:val="ListBullet"/>
        <w:spacing w:after="40"/>
      </w:pPr>
      <w:r>
        <w:t>2. Overall Description</w:t>
      </w:r>
    </w:p>
    <w:p>
      <w:pPr>
        <w:pStyle w:val="ListBullet"/>
        <w:spacing w:after="40"/>
      </w:pPr>
      <w:r>
        <w:t>3. Stakeholders and User Classes</w:t>
      </w:r>
    </w:p>
    <w:p>
      <w:pPr>
        <w:pStyle w:val="ListBullet"/>
        <w:spacing w:after="40"/>
      </w:pPr>
      <w:r>
        <w:t>4. System Architecture and Design Constraints</w:t>
      </w:r>
    </w:p>
    <w:p>
      <w:pPr>
        <w:pStyle w:val="ListBullet"/>
        <w:spacing w:after="40"/>
      </w:pPr>
      <w:r>
        <w:t>5. Functional Requirements</w:t>
      </w:r>
    </w:p>
    <w:p>
      <w:pPr>
        <w:pStyle w:val="ListBullet"/>
        <w:spacing w:after="40"/>
      </w:pPr>
      <w:r>
        <w:t>6. External Interface Requirements</w:t>
      </w:r>
    </w:p>
    <w:p>
      <w:pPr>
        <w:pStyle w:val="ListBullet"/>
        <w:spacing w:after="40"/>
      </w:pPr>
      <w:r>
        <w:t>7. Data Requirements</w:t>
      </w:r>
    </w:p>
    <w:p>
      <w:pPr>
        <w:pStyle w:val="ListBullet"/>
        <w:spacing w:after="40"/>
      </w:pPr>
      <w:r>
        <w:t>8. Non-Functional Requirements</w:t>
      </w:r>
    </w:p>
    <w:p>
      <w:pPr>
        <w:pStyle w:val="ListBullet"/>
        <w:spacing w:after="40"/>
      </w:pPr>
      <w:r>
        <w:t>9. Security and Privacy Requirements</w:t>
      </w:r>
    </w:p>
    <w:p>
      <w:pPr>
        <w:pStyle w:val="ListBullet"/>
        <w:spacing w:after="40"/>
      </w:pPr>
      <w:r>
        <w:t>10. Operational and Deployment Requirements</w:t>
      </w:r>
    </w:p>
    <w:p>
      <w:pPr>
        <w:pStyle w:val="ListBullet"/>
        <w:spacing w:after="40"/>
      </w:pPr>
      <w:r>
        <w:t>11. Testing and Verification</w:t>
      </w:r>
    </w:p>
    <w:p>
      <w:pPr>
        <w:pStyle w:val="ListBullet"/>
        <w:spacing w:after="40"/>
      </w:pPr>
      <w:r>
        <w:t>12. Acceptance Criteria and Demonstration Plan</w:t>
      </w:r>
    </w:p>
    <w:p>
      <w:pPr>
        <w:pStyle w:val="ListBullet"/>
        <w:spacing w:after="40"/>
      </w:pPr>
      <w:r>
        <w:t>13. Risks, Assumptions, and Dependencies</w:t>
      </w:r>
    </w:p>
    <w:p>
      <w:pPr>
        <w:pStyle w:val="ListBullet"/>
        <w:spacing w:after="40"/>
      </w:pPr>
      <w:r>
        <w:t>14. Future Enhancements</w:t>
      </w:r>
    </w:p>
    <w:p>
      <w:pPr>
        <w:pStyle w:val="ListBullet"/>
        <w:spacing w:after="40"/>
      </w:pPr>
      <w:r>
        <w:t>Appendix A. Proposed API Contract</w:t>
      </w:r>
    </w:p>
    <w:p>
      <w:pPr>
        <w:pStyle w:val="ListBullet"/>
        <w:spacing w:after="40"/>
      </w:pPr>
      <w:r>
        <w:t>Appendix B. Glossary</w:t>
      </w:r>
    </w:p>
    <w:p>
      <w:r>
        <w:t>Note: Page numbers can be added after final pagination in Word.</w:t>
      </w:r>
    </w:p>
    <w:p>
      <w:r>
        <w:br w:type="page"/>
      </w:r>
    </w:p>
    <w:p>
      <w:pPr>
        <w:pStyle w:val="Heading1"/>
      </w:pPr>
      <w:r>
        <w:t>1. Introduction</w:t>
      </w:r>
    </w:p>
    <w:p>
      <w:pPr>
        <w:pStyle w:val="Heading2"/>
      </w:pPr>
      <w:r>
        <w:t>1.1 Purpose</w:t>
      </w:r>
    </w:p>
    <w:p>
      <w:r>
        <w:t>This Software Requirements Specification defines the expected behavior, quality attributes, interfaces, security controls, deployment model, and acceptance criteria for CloudScale. CloudScale is a demonstration web application intended to show how a containerized Java web service can be deployed behind a load balancer, connected to a private managed database, monitored, and scaled based on CPU utilization.</w:t>
      </w:r>
    </w:p>
    <w:p>
      <w:pPr>
        <w:pStyle w:val="Heading2"/>
      </w:pPr>
      <w:r>
        <w:t>1.2 Scope</w:t>
      </w:r>
    </w:p>
    <w:p>
      <w:r>
        <w:t>The system includes a React dashboard, Spring Boot REST API, MySQL data persistence, Docker packaging, AWS infrastructure, CPU-based EC2 Auto Scaling, Application Load Balancer health checks, CloudWatch monitoring, and GitHub Actions CI/CD. A rate-limiting capability is included as an additional feature. During frontend-first development, sample metrics may be used, but the UI must clearly identify simulated data. Final acceptance demonstrations must distinguish actual AWS telemetry from simulations.</w:t>
      </w:r>
    </w:p>
    <w:p>
      <w:pPr>
        <w:pStyle w:val="Heading2"/>
      </w:pPr>
      <w:r>
        <w:t>1.3 Project Objectives</w:t>
      </w:r>
    </w:p>
    <w:p>
      <w:pPr>
        <w:pStyle w:val="ListBullet"/>
        <w:spacing w:after="40"/>
      </w:pPr>
      <w:r>
        <w:t>Provide a single dashboard to inspect application health, request metrics, instance status, scaling events, alerts, and deployments.</w:t>
      </w:r>
    </w:p>
    <w:p>
      <w:pPr>
        <w:pStyle w:val="ListBullet"/>
        <w:spacing w:after="40"/>
      </w:pPr>
      <w:r>
        <w:t>Deploy a Spring Boot API on at least one EC2 instance and support scaling to additional instances under controlled CPU load.</w:t>
      </w:r>
    </w:p>
    <w:p>
      <w:pPr>
        <w:pStyle w:val="ListBullet"/>
        <w:spacing w:after="40"/>
      </w:pPr>
      <w:r>
        <w:t>Distribute incoming requests across healthy application instances using an Application Load Balancer.</w:t>
      </w:r>
    </w:p>
    <w:p>
      <w:pPr>
        <w:pStyle w:val="ListBullet"/>
        <w:spacing w:after="40"/>
      </w:pPr>
      <w:r>
        <w:t>Store application records in Amazon RDS for MySQL with database access restricted to the application tier.</w:t>
      </w:r>
    </w:p>
    <w:p>
      <w:pPr>
        <w:pStyle w:val="ListBullet"/>
        <w:spacing w:after="40"/>
      </w:pPr>
      <w:r>
        <w:t>Automate build, test, image packaging, and deployment through GitHub Actions.</w:t>
      </w:r>
    </w:p>
    <w:p>
      <w:pPr>
        <w:pStyle w:val="ListBullet"/>
        <w:spacing w:after="40"/>
      </w:pPr>
      <w:r>
        <w:t>Provide repeatable evidence for health checks, scaling, load balancing, database restrictions, CI/CD, and rate limiting.</w:t>
      </w:r>
    </w:p>
    <w:p>
      <w:pPr>
        <w:pStyle w:val="Heading2"/>
      </w:pPr>
      <w:r>
        <w:t>1.4 Intended Audience</w:t>
      </w:r>
    </w:p>
    <w:p>
      <w:r>
        <w:t>The intended audience includes the student development team, project supervisor, hackathon judges, testers, and anyone reviewing deployment or operational evidence.</w:t>
      </w:r>
    </w:p>
    <w:p>
      <w:pPr>
        <w:pStyle w:val="Heading2"/>
      </w:pPr>
      <w:r>
        <w:t>1.5 Definitions and Conventions</w:t>
      </w:r>
    </w:p>
    <w:p>
      <w:r>
        <w:t>The terms MUST, SHOULD, and MAY indicate mandatory, recommended, and optional requirements respectively. Requirement identifiers are stable references for implementation and testing.</w:t>
      </w:r>
    </w:p>
    <w:p>
      <w:pPr>
        <w:pStyle w:val="Heading2"/>
      </w:pPr>
      <w:r>
        <w:t>1.6 Out of Scope</w:t>
      </w:r>
    </w:p>
    <w:p>
      <w:pPr>
        <w:pStyle w:val="ListBullet"/>
        <w:spacing w:after="40"/>
      </w:pPr>
      <w:r>
        <w:t>A production-grade multi-account enterprise AWS platform.</w:t>
      </w:r>
    </w:p>
    <w:p>
      <w:pPr>
        <w:pStyle w:val="ListBullet"/>
        <w:spacing w:after="40"/>
      </w:pPr>
      <w:r>
        <w:t>Kubernetes orchestration; the baseline deployment uses EC2 and Docker.</w:t>
      </w:r>
    </w:p>
    <w:p>
      <w:pPr>
        <w:pStyle w:val="ListBullet"/>
        <w:spacing w:after="40"/>
      </w:pPr>
      <w:r>
        <w:t>Automatic remediation of arbitrary operating-system failures beyond the configured application/service behavior.</w:t>
      </w:r>
    </w:p>
    <w:p>
      <w:pPr>
        <w:pStyle w:val="ListBullet"/>
        <w:spacing w:after="40"/>
      </w:pPr>
      <w:r>
        <w:t>A real payment, financial, or other regulated transaction system.</w:t>
      </w:r>
    </w:p>
    <w:p>
      <w:pPr>
        <w:pStyle w:val="ListBullet"/>
        <w:spacing w:after="40"/>
      </w:pPr>
      <w:r>
        <w:t>A guarantee of zero downtime or a formal service-level agreement.</w:t>
      </w:r>
    </w:p>
    <w:p>
      <w:pPr>
        <w:pStyle w:val="ListBullet"/>
        <w:spacing w:after="40"/>
      </w:pPr>
      <w:r>
        <w:t>Executing arbitrary stress tests against third-party or public systems.</w:t>
      </w:r>
    </w:p>
    <w:p>
      <w:pPr>
        <w:pStyle w:val="Heading1"/>
      </w:pPr>
      <w:r>
        <w:t>2. Overall Description</w:t>
      </w:r>
    </w:p>
    <w:p>
      <w:pPr>
        <w:pStyle w:val="Heading2"/>
      </w:pPr>
      <w:r>
        <w:t>2.1 Product Perspective</w:t>
      </w:r>
    </w:p>
    <w:p>
      <w:r>
        <w:t>CloudScale is a browser-based management and demonstration console. The React frontend communicates with a Spring Boot REST API. The API reads and writes application data in MySQL and exposes health and application metrics suitable for dashboard display. AWS services provide network routing, compute capacity, database hosting, monitoring, and scaling. GitHub Actions builds and deploys versioned application artifacts.</w:t>
      </w:r>
    </w:p>
    <w:p>
      <w:pPr>
        <w:pStyle w:val="Heading2"/>
      </w:pPr>
      <w:r>
        <w:t>2.2 Product Functions</w:t>
      </w:r>
    </w:p>
    <w:p>
      <w:pPr>
        <w:pStyle w:val="ListBullet"/>
        <w:spacing w:after="40"/>
      </w:pPr>
      <w:r>
        <w:t>Display overview metrics, application health, and infrastructure component status.</w:t>
      </w:r>
    </w:p>
    <w:p>
      <w:pPr>
        <w:pStyle w:val="ListBullet"/>
        <w:spacing w:after="40"/>
      </w:pPr>
      <w:r>
        <w:t>List and filter application instances and their reported health.</w:t>
      </w:r>
    </w:p>
    <w:p>
      <w:pPr>
        <w:pStyle w:val="ListBullet"/>
        <w:spacing w:after="40"/>
      </w:pPr>
      <w:r>
        <w:t>Run a controlled load test against the project’s own test endpoint and display outcomes.</w:t>
      </w:r>
    </w:p>
    <w:p>
      <w:pPr>
        <w:pStyle w:val="ListBullet"/>
        <w:spacing w:after="40"/>
      </w:pPr>
      <w:r>
        <w:t>Display configured scaling thresholds and scaling event history.</w:t>
      </w:r>
    </w:p>
    <w:p>
      <w:pPr>
        <w:pStyle w:val="ListBullet"/>
        <w:spacing w:after="40"/>
      </w:pPr>
      <w:r>
        <w:t>Display monitoring metrics and alert history.</w:t>
      </w:r>
    </w:p>
    <w:p>
      <w:pPr>
        <w:pStyle w:val="ListBullet"/>
        <w:spacing w:after="40"/>
      </w:pPr>
      <w:r>
        <w:t>Show CI/CD pipeline and deployment history.</w:t>
      </w:r>
    </w:p>
    <w:p>
      <w:pPr>
        <w:pStyle w:val="ListBullet"/>
        <w:spacing w:after="40"/>
      </w:pPr>
      <w:r>
        <w:t>Demonstrate API rate-limit behavior, including HTTP 429 responses.</w:t>
      </w:r>
    </w:p>
    <w:p>
      <w:pPr>
        <w:pStyle w:val="ListBullet"/>
        <w:spacing w:after="40"/>
      </w:pPr>
      <w:r>
        <w:t>Expose application health endpoints for load balancer checks and operations.</w:t>
      </w:r>
    </w:p>
    <w:p>
      <w:pPr>
        <w:pStyle w:val="Heading2"/>
      </w:pPr>
      <w:r>
        <w:t>2.3 Operating Environment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5345B"/>
          </w:tcPr>
          <w:p>
            <w:pPr>
              <w:spacing w:after="20"/>
            </w:pPr>
            <w:r/>
            <w:r>
              <w:rPr>
                <w:rFonts w:ascii="Aptos" w:hAnsi="Aptos"/>
                <w:b/>
                <w:color w:val="FFFFFF"/>
                <w:sz w:val="17"/>
              </w:rPr>
              <w:t>Component</w:t>
            </w:r>
          </w:p>
        </w:tc>
        <w:tc>
          <w:tcPr>
            <w:tcW w:type="dxa" w:w="4968"/>
            <w:vAlign w:val="center"/>
            <w:shd w:fill="15345B"/>
          </w:tcPr>
          <w:p>
            <w:pPr>
              <w:spacing w:after="20"/>
            </w:pPr>
            <w:r/>
            <w:r>
              <w:rPr>
                <w:rFonts w:ascii="Aptos" w:hAnsi="Aptos"/>
                <w:b/>
                <w:color w:val="FFFFFF"/>
                <w:sz w:val="17"/>
              </w:rPr>
              <w:t>Baseline</w:t>
            </w:r>
          </w:p>
        </w:tc>
      </w:tr>
      <w:tr>
        <w:tc>
          <w:tcPr>
            <w:tcW w:type="dxa" w:w="4968"/>
            <w:vAlign w:val="center"/>
          </w:tcPr>
          <w:p>
            <w:pPr>
              <w:spacing w:after="20"/>
            </w:pPr>
            <w:r/>
            <w:r>
              <w:rPr>
                <w:rFonts w:ascii="Aptos" w:hAnsi="Aptos"/>
                <w:b w:val="0"/>
                <w:sz w:val="16"/>
              </w:rPr>
              <w:t>Frontend</w:t>
            </w:r>
          </w:p>
        </w:tc>
        <w:tc>
          <w:tcPr>
            <w:tcW w:type="dxa" w:w="4968"/>
            <w:vAlign w:val="center"/>
          </w:tcPr>
          <w:p>
            <w:pPr>
              <w:spacing w:after="20"/>
            </w:pPr>
            <w:r/>
            <w:r>
              <w:rPr>
                <w:rFonts w:ascii="Aptos" w:hAnsi="Aptos"/>
                <w:b w:val="0"/>
                <w:sz w:val="16"/>
              </w:rPr>
              <w:t>React + Vite, JavaScript, React Router DOM, Recharts, Lucide React, Axios</w:t>
            </w:r>
          </w:p>
        </w:tc>
      </w:tr>
      <w:tr>
        <w:tc>
          <w:tcPr>
            <w:tcW w:type="dxa" w:w="4968"/>
            <w:vAlign w:val="center"/>
            <w:shd w:fill="F1F5F9"/>
          </w:tcPr>
          <w:p>
            <w:pPr>
              <w:spacing w:after="20"/>
            </w:pPr>
            <w:r/>
            <w:r>
              <w:rPr>
                <w:rFonts w:ascii="Aptos" w:hAnsi="Aptos"/>
                <w:b w:val="0"/>
                <w:sz w:val="16"/>
              </w:rPr>
              <w:t>Backend</w:t>
            </w:r>
          </w:p>
        </w:tc>
        <w:tc>
          <w:tcPr>
            <w:tcW w:type="dxa" w:w="4968"/>
            <w:vAlign w:val="center"/>
            <w:shd w:fill="F1F5F9"/>
          </w:tcPr>
          <w:p>
            <w:pPr>
              <w:spacing w:after="20"/>
            </w:pPr>
            <w:r/>
            <w:r>
              <w:rPr>
                <w:rFonts w:ascii="Aptos" w:hAnsi="Aptos"/>
                <w:b w:val="0"/>
                <w:sz w:val="16"/>
              </w:rPr>
              <w:t>Java 21, Spring Boot 3.x, Spring Web, Actuator, Spring Data JPA, Bean Validation</w:t>
            </w:r>
          </w:p>
        </w:tc>
      </w:tr>
      <w:tr>
        <w:tc>
          <w:tcPr>
            <w:tcW w:type="dxa" w:w="4968"/>
            <w:vAlign w:val="center"/>
          </w:tcPr>
          <w:p>
            <w:pPr>
              <w:spacing w:after="20"/>
            </w:pPr>
            <w:r/>
            <w:r>
              <w:rPr>
                <w:rFonts w:ascii="Aptos" w:hAnsi="Aptos"/>
                <w:b w:val="0"/>
                <w:sz w:val="16"/>
              </w:rPr>
              <w:t>Database</w:t>
            </w:r>
          </w:p>
        </w:tc>
        <w:tc>
          <w:tcPr>
            <w:tcW w:type="dxa" w:w="4968"/>
            <w:vAlign w:val="center"/>
          </w:tcPr>
          <w:p>
            <w:pPr>
              <w:spacing w:after="20"/>
            </w:pPr>
            <w:r/>
            <w:r>
              <w:rPr>
                <w:rFonts w:ascii="Aptos" w:hAnsi="Aptos"/>
                <w:b w:val="0"/>
                <w:sz w:val="16"/>
              </w:rPr>
              <w:t>Amazon RDS for MySQL; local MySQL for development</w:t>
            </w:r>
          </w:p>
        </w:tc>
      </w:tr>
      <w:tr>
        <w:tc>
          <w:tcPr>
            <w:tcW w:type="dxa" w:w="4968"/>
            <w:vAlign w:val="center"/>
            <w:shd w:fill="F1F5F9"/>
          </w:tcPr>
          <w:p>
            <w:pPr>
              <w:spacing w:after="20"/>
            </w:pPr>
            <w:r/>
            <w:r>
              <w:rPr>
                <w:rFonts w:ascii="Aptos" w:hAnsi="Aptos"/>
                <w:b w:val="0"/>
                <w:sz w:val="16"/>
              </w:rPr>
              <w:t>Packaging</w:t>
            </w:r>
          </w:p>
        </w:tc>
        <w:tc>
          <w:tcPr>
            <w:tcW w:type="dxa" w:w="4968"/>
            <w:vAlign w:val="center"/>
            <w:shd w:fill="F1F5F9"/>
          </w:tcPr>
          <w:p>
            <w:pPr>
              <w:spacing w:after="20"/>
            </w:pPr>
            <w:r/>
            <w:r>
              <w:rPr>
                <w:rFonts w:ascii="Aptos" w:hAnsi="Aptos"/>
                <w:b w:val="0"/>
                <w:sz w:val="16"/>
              </w:rPr>
              <w:t>Docker; Docker Compose for local development</w:t>
            </w:r>
          </w:p>
        </w:tc>
      </w:tr>
      <w:tr>
        <w:tc>
          <w:tcPr>
            <w:tcW w:type="dxa" w:w="4968"/>
            <w:vAlign w:val="center"/>
          </w:tcPr>
          <w:p>
            <w:pPr>
              <w:spacing w:after="20"/>
            </w:pPr>
            <w:r/>
            <w:r>
              <w:rPr>
                <w:rFonts w:ascii="Aptos" w:hAnsi="Aptos"/>
                <w:b w:val="0"/>
                <w:sz w:val="16"/>
              </w:rPr>
              <w:t>Cloud</w:t>
            </w:r>
          </w:p>
        </w:tc>
        <w:tc>
          <w:tcPr>
            <w:tcW w:type="dxa" w:w="4968"/>
            <w:vAlign w:val="center"/>
          </w:tcPr>
          <w:p>
            <w:pPr>
              <w:spacing w:after="20"/>
            </w:pPr>
            <w:r/>
            <w:r>
              <w:rPr>
                <w:rFonts w:ascii="Aptos" w:hAnsi="Aptos"/>
                <w:b w:val="0"/>
                <w:sz w:val="16"/>
              </w:rPr>
              <w:t>AWS VPC, EC2, Application Load Balancer, EC2 Auto Scaling Group, RDS, CloudWatch</w:t>
            </w:r>
          </w:p>
        </w:tc>
      </w:tr>
      <w:tr>
        <w:tc>
          <w:tcPr>
            <w:tcW w:type="dxa" w:w="4968"/>
            <w:vAlign w:val="center"/>
            <w:shd w:fill="F1F5F9"/>
          </w:tcPr>
          <w:p>
            <w:pPr>
              <w:spacing w:after="20"/>
            </w:pPr>
            <w:r/>
            <w:r>
              <w:rPr>
                <w:rFonts w:ascii="Aptos" w:hAnsi="Aptos"/>
                <w:b w:val="0"/>
                <w:sz w:val="16"/>
              </w:rPr>
              <w:t>CI/CD</w:t>
            </w:r>
          </w:p>
        </w:tc>
        <w:tc>
          <w:tcPr>
            <w:tcW w:type="dxa" w:w="4968"/>
            <w:vAlign w:val="center"/>
            <w:shd w:fill="F1F5F9"/>
          </w:tcPr>
          <w:p>
            <w:pPr>
              <w:spacing w:after="20"/>
            </w:pPr>
            <w:r/>
            <w:r>
              <w:rPr>
                <w:rFonts w:ascii="Aptos" w:hAnsi="Aptos"/>
                <w:b w:val="0"/>
                <w:sz w:val="16"/>
              </w:rPr>
              <w:t>GitHub Actions; container image stored in a registry such as Amazon ECR</w:t>
            </w:r>
          </w:p>
        </w:tc>
      </w:tr>
      <w:tr>
        <w:tc>
          <w:tcPr>
            <w:tcW w:type="dxa" w:w="4968"/>
            <w:vAlign w:val="center"/>
          </w:tcPr>
          <w:p>
            <w:pPr>
              <w:spacing w:after="20"/>
            </w:pPr>
            <w:r/>
            <w:r>
              <w:rPr>
                <w:rFonts w:ascii="Aptos" w:hAnsi="Aptos"/>
                <w:b w:val="0"/>
                <w:sz w:val="16"/>
              </w:rPr>
              <w:t>Browser</w:t>
            </w:r>
          </w:p>
        </w:tc>
        <w:tc>
          <w:tcPr>
            <w:tcW w:type="dxa" w:w="4968"/>
            <w:vAlign w:val="center"/>
          </w:tcPr>
          <w:p>
            <w:pPr>
              <w:spacing w:after="20"/>
            </w:pPr>
            <w:r/>
            <w:r>
              <w:rPr>
                <w:rFonts w:ascii="Aptos" w:hAnsi="Aptos"/>
                <w:b w:val="0"/>
                <w:sz w:val="16"/>
              </w:rPr>
              <w:t>Current versions of Chrome, Edge, Firefox, and Safari</w:t>
            </w:r>
          </w:p>
        </w:tc>
      </w:tr>
      <w:tr>
        <w:tc>
          <w:tcPr>
            <w:tcW w:type="dxa" w:w="4968"/>
            <w:vAlign w:val="center"/>
            <w:shd w:fill="F1F5F9"/>
          </w:tcPr>
          <w:p>
            <w:pPr>
              <w:spacing w:after="20"/>
            </w:pPr>
            <w:r/>
            <w:r>
              <w:rPr>
                <w:rFonts w:ascii="Aptos" w:hAnsi="Aptos"/>
                <w:b w:val="0"/>
                <w:sz w:val="16"/>
              </w:rPr>
              <w:t>Developer tools</w:t>
            </w:r>
          </w:p>
        </w:tc>
        <w:tc>
          <w:tcPr>
            <w:tcW w:type="dxa" w:w="4968"/>
            <w:vAlign w:val="center"/>
            <w:shd w:fill="F1F5F9"/>
          </w:tcPr>
          <w:p>
            <w:pPr>
              <w:spacing w:after="20"/>
            </w:pPr>
            <w:r/>
            <w:r>
              <w:rPr>
                <w:rFonts w:ascii="Aptos" w:hAnsi="Aptos"/>
                <w:b w:val="0"/>
                <w:sz w:val="16"/>
              </w:rPr>
              <w:t>Node.js LTS, npm, JDK 21, Maven, Git, Docker</w:t>
            </w:r>
          </w:p>
        </w:tc>
      </w:tr>
    </w:tbl>
    <w:p/>
    <w:p>
      <w:pPr>
        <w:pStyle w:val="Heading2"/>
      </w:pPr>
      <w:r>
        <w:t>2.4 Constraints</w:t>
      </w:r>
    </w:p>
    <w:p>
      <w:pPr>
        <w:pStyle w:val="ListBullet"/>
        <w:spacing w:after="40"/>
      </w:pPr>
      <w:r>
        <w:t>The system must be developed incrementally, starting with a frontend that uses explicitly labelled mock data.</w:t>
      </w:r>
    </w:p>
    <w:p>
      <w:pPr>
        <w:pStyle w:val="ListBullet"/>
        <w:spacing w:after="40"/>
      </w:pPr>
      <w:r>
        <w:t>The backend must be stateless where practical so multiple instances can serve requests.</w:t>
      </w:r>
    </w:p>
    <w:p>
      <w:pPr>
        <w:pStyle w:val="ListBullet"/>
        <w:spacing w:after="40"/>
      </w:pPr>
      <w:r>
        <w:t>Application instances must not depend on local container storage for persistent business data.</w:t>
      </w:r>
    </w:p>
    <w:p>
      <w:pPr>
        <w:pStyle w:val="ListBullet"/>
        <w:spacing w:after="40"/>
      </w:pPr>
      <w:r>
        <w:t>RDS must not be publicly accessible in the baseline architecture.</w:t>
      </w:r>
    </w:p>
    <w:p>
      <w:pPr>
        <w:pStyle w:val="ListBullet"/>
        <w:spacing w:after="40"/>
      </w:pPr>
      <w:r>
        <w:t>Secrets must not be committed to source control or embedded in the React bundle.</w:t>
      </w:r>
    </w:p>
    <w:p>
      <w:pPr>
        <w:pStyle w:val="ListBullet"/>
        <w:spacing w:after="40"/>
      </w:pPr>
      <w:r>
        <w:t>The final deployment must account for AWS service charges and available account quotas.</w:t>
      </w:r>
    </w:p>
    <w:p>
      <w:pPr>
        <w:pStyle w:val="ListBullet"/>
        <w:spacing w:after="40"/>
      </w:pPr>
      <w:r>
        <w:t>AWS console names, limits, and pricing may change; deployment settings must be verified at implementation time.</w:t>
      </w:r>
    </w:p>
    <w:p>
      <w:pPr>
        <w:pStyle w:val="Heading1"/>
      </w:pPr>
      <w:r>
        <w:t>3. Stakeholders and User Classes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5345B"/>
          </w:tcPr>
          <w:p>
            <w:pPr>
              <w:spacing w:after="20"/>
            </w:pPr>
            <w:r/>
            <w:r>
              <w:rPr>
                <w:rFonts w:ascii="Aptos" w:hAnsi="Aptos"/>
                <w:b/>
                <w:color w:val="FFFFFF"/>
                <w:sz w:val="17"/>
              </w:rPr>
              <w:t>User class</w:t>
            </w:r>
          </w:p>
        </w:tc>
        <w:tc>
          <w:tcPr>
            <w:tcW w:type="dxa" w:w="3312"/>
            <w:vAlign w:val="center"/>
            <w:shd w:fill="15345B"/>
          </w:tcPr>
          <w:p>
            <w:pPr>
              <w:spacing w:after="20"/>
            </w:pPr>
            <w:r/>
            <w:r>
              <w:rPr>
                <w:rFonts w:ascii="Aptos" w:hAnsi="Aptos"/>
                <w:b/>
                <w:color w:val="FFFFFF"/>
                <w:sz w:val="17"/>
              </w:rPr>
              <w:t>Needs</w:t>
            </w:r>
          </w:p>
        </w:tc>
        <w:tc>
          <w:tcPr>
            <w:tcW w:type="dxa" w:w="3312"/>
            <w:vAlign w:val="center"/>
            <w:shd w:fill="15345B"/>
          </w:tcPr>
          <w:p>
            <w:pPr>
              <w:spacing w:after="20"/>
            </w:pPr>
            <w:r/>
            <w:r>
              <w:rPr>
                <w:rFonts w:ascii="Aptos" w:hAnsi="Aptos"/>
                <w:b/>
                <w:color w:val="FFFFFF"/>
                <w:sz w:val="17"/>
              </w:rPr>
              <w:t>Permissions / capabilities</w:t>
            </w:r>
          </w:p>
        </w:tc>
      </w:tr>
      <w:tr>
        <w:tc>
          <w:tcPr>
            <w:tcW w:type="dxa" w:w="3312"/>
            <w:vAlign w:val="center"/>
          </w:tcPr>
          <w:p>
            <w:pPr>
              <w:spacing w:after="20"/>
            </w:pPr>
            <w:r/>
            <w:r>
              <w:rPr>
                <w:rFonts w:ascii="Aptos" w:hAnsi="Aptos"/>
                <w:b w:val="0"/>
                <w:sz w:val="16"/>
              </w:rPr>
              <w:t>Project administrator</w:t>
            </w:r>
          </w:p>
        </w:tc>
        <w:tc>
          <w:tcPr>
            <w:tcW w:type="dxa" w:w="3312"/>
            <w:vAlign w:val="center"/>
          </w:tcPr>
          <w:p>
            <w:pPr>
              <w:spacing w:after="20"/>
            </w:pPr>
            <w:r/>
            <w:r>
              <w:rPr>
                <w:rFonts w:ascii="Aptos" w:hAnsi="Aptos"/>
                <w:b w:val="0"/>
                <w:sz w:val="16"/>
              </w:rPr>
              <w:t>Configure demo settings, inspect deployments, view scaling policies and alerts.</w:t>
            </w:r>
          </w:p>
        </w:tc>
        <w:tc>
          <w:tcPr>
            <w:tcW w:type="dxa" w:w="3312"/>
            <w:vAlign w:val="center"/>
          </w:tcPr>
          <w:p>
            <w:pPr>
              <w:spacing w:after="20"/>
            </w:pPr>
            <w:r/>
            <w:r>
              <w:rPr>
                <w:rFonts w:ascii="Aptos" w:hAnsi="Aptos"/>
                <w:b w:val="0"/>
                <w:sz w:val="16"/>
              </w:rPr>
              <w:t>Access administrative dashboard functions; actual AWS changes remain restricted to authorized deployment roles.</w:t>
            </w:r>
          </w:p>
        </w:tc>
      </w:tr>
      <w:tr>
        <w:tc>
          <w:tcPr>
            <w:tcW w:type="dxa" w:w="3312"/>
            <w:vAlign w:val="center"/>
            <w:shd w:fill="F1F5F9"/>
          </w:tcPr>
          <w:p>
            <w:pPr>
              <w:spacing w:after="20"/>
            </w:pPr>
            <w:r/>
            <w:r>
              <w:rPr>
                <w:rFonts w:ascii="Aptos" w:hAnsi="Aptos"/>
                <w:b w:val="0"/>
                <w:sz w:val="16"/>
              </w:rPr>
              <w:t>Developer / operator</w:t>
            </w:r>
          </w:p>
        </w:tc>
        <w:tc>
          <w:tcPr>
            <w:tcW w:type="dxa" w:w="3312"/>
            <w:vAlign w:val="center"/>
            <w:shd w:fill="F1F5F9"/>
          </w:tcPr>
          <w:p>
            <w:pPr>
              <w:spacing w:after="20"/>
            </w:pPr>
            <w:r/>
            <w:r>
              <w:rPr>
                <w:rFonts w:ascii="Aptos" w:hAnsi="Aptos"/>
                <w:b w:val="0"/>
                <w:sz w:val="16"/>
              </w:rPr>
              <w:t>Check application health, review logs, run controlled tests, inspect API results.</w:t>
            </w:r>
          </w:p>
        </w:tc>
        <w:tc>
          <w:tcPr>
            <w:tcW w:type="dxa" w:w="3312"/>
            <w:vAlign w:val="center"/>
            <w:shd w:fill="F1F5F9"/>
          </w:tcPr>
          <w:p>
            <w:pPr>
              <w:spacing w:after="20"/>
            </w:pPr>
            <w:r/>
            <w:r>
              <w:rPr>
                <w:rFonts w:ascii="Aptos" w:hAnsi="Aptos"/>
                <w:b w:val="0"/>
                <w:sz w:val="16"/>
              </w:rPr>
              <w:t>Read operational views and run approved tests.</w:t>
            </w:r>
          </w:p>
        </w:tc>
      </w:tr>
      <w:tr>
        <w:tc>
          <w:tcPr>
            <w:tcW w:type="dxa" w:w="3312"/>
            <w:vAlign w:val="center"/>
          </w:tcPr>
          <w:p>
            <w:pPr>
              <w:spacing w:after="20"/>
            </w:pPr>
            <w:r/>
            <w:r>
              <w:rPr>
                <w:rFonts w:ascii="Aptos" w:hAnsi="Aptos"/>
                <w:b w:val="0"/>
                <w:sz w:val="16"/>
              </w:rPr>
              <w:t>Reviewer / judge</w:t>
            </w:r>
          </w:p>
        </w:tc>
        <w:tc>
          <w:tcPr>
            <w:tcW w:type="dxa" w:w="3312"/>
            <w:vAlign w:val="center"/>
          </w:tcPr>
          <w:p>
            <w:pPr>
              <w:spacing w:after="20"/>
            </w:pPr>
            <w:r/>
            <w:r>
              <w:rPr>
                <w:rFonts w:ascii="Aptos" w:hAnsi="Aptos"/>
                <w:b w:val="0"/>
                <w:sz w:val="16"/>
              </w:rPr>
              <w:t>Verify normal state, scaling behavior, load balancing, database security, and deployment pipeline.</w:t>
            </w:r>
          </w:p>
        </w:tc>
        <w:tc>
          <w:tcPr>
            <w:tcW w:type="dxa" w:w="3312"/>
            <w:vAlign w:val="center"/>
          </w:tcPr>
          <w:p>
            <w:pPr>
              <w:spacing w:after="20"/>
            </w:pPr>
            <w:r/>
            <w:r>
              <w:rPr>
                <w:rFonts w:ascii="Aptos" w:hAnsi="Aptos"/>
                <w:b w:val="0"/>
                <w:sz w:val="16"/>
              </w:rPr>
              <w:t>Read-only dashboard access and a controlled demo workflow.</w:t>
            </w:r>
          </w:p>
        </w:tc>
      </w:tr>
      <w:tr>
        <w:tc>
          <w:tcPr>
            <w:tcW w:type="dxa" w:w="3312"/>
            <w:vAlign w:val="center"/>
            <w:shd w:fill="F1F5F9"/>
          </w:tcPr>
          <w:p>
            <w:pPr>
              <w:spacing w:after="20"/>
            </w:pPr>
            <w:r/>
            <w:r>
              <w:rPr>
                <w:rFonts w:ascii="Aptos" w:hAnsi="Aptos"/>
                <w:b w:val="0"/>
                <w:sz w:val="16"/>
              </w:rPr>
              <w:t>Automated systems</w:t>
            </w:r>
          </w:p>
        </w:tc>
        <w:tc>
          <w:tcPr>
            <w:tcW w:type="dxa" w:w="3312"/>
            <w:vAlign w:val="center"/>
            <w:shd w:fill="F1F5F9"/>
          </w:tcPr>
          <w:p>
            <w:pPr>
              <w:spacing w:after="20"/>
            </w:pPr>
            <w:r/>
            <w:r>
              <w:rPr>
                <w:rFonts w:ascii="Aptos" w:hAnsi="Aptos"/>
                <w:b w:val="0"/>
                <w:sz w:val="16"/>
              </w:rPr>
              <w:t>Health checks, CI/CD jobs, monitoring and scaling actions.</w:t>
            </w:r>
          </w:p>
        </w:tc>
        <w:tc>
          <w:tcPr>
            <w:tcW w:type="dxa" w:w="3312"/>
            <w:vAlign w:val="center"/>
            <w:shd w:fill="F1F5F9"/>
          </w:tcPr>
          <w:p>
            <w:pPr>
              <w:spacing w:after="20"/>
            </w:pPr>
            <w:r/>
            <w:r>
              <w:rPr>
                <w:rFonts w:ascii="Aptos" w:hAnsi="Aptos"/>
                <w:b w:val="0"/>
                <w:sz w:val="16"/>
              </w:rPr>
              <w:t>Machine identities with least-privilege permissions.</w:t>
            </w:r>
          </w:p>
        </w:tc>
      </w:tr>
    </w:tbl>
    <w:p/>
    <w:p>
      <w:pPr>
        <w:pStyle w:val="Heading2"/>
      </w:pPr>
      <w:r>
        <w:t>3.1 User Authentication</w:t>
      </w:r>
    </w:p>
    <w:p>
      <w:r>
        <w:t>For a local prototype, authentication may be omitted if it is not exposed beyond the developer machine. Before public deployment, administrative and test-triggering functions MUST be protected by authentication or equivalent access controls. Publicly accessible demo pages must not expose secrets or allow unrestricted load generation.</w:t>
      </w:r>
    </w:p>
    <w:p>
      <w:pPr>
        <w:pStyle w:val="Heading1"/>
      </w:pPr>
      <w:r>
        <w:t>4. System Architecture and Design Constraints</w:t>
      </w:r>
    </w:p>
    <w:p>
      <w:pPr>
        <w:pStyle w:val="Heading2"/>
      </w:pPr>
      <w:r>
        <w:t>4.1 Logical Architecture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5345B"/>
          </w:tcPr>
          <w:p>
            <w:pPr>
              <w:spacing w:after="20"/>
            </w:pPr>
            <w:r/>
            <w:r>
              <w:rPr>
                <w:rFonts w:ascii="Aptos" w:hAnsi="Aptos"/>
                <w:b/>
                <w:color w:val="FFFFFF"/>
                <w:sz w:val="17"/>
              </w:rPr>
              <w:t>Layer</w:t>
            </w:r>
          </w:p>
        </w:tc>
        <w:tc>
          <w:tcPr>
            <w:tcW w:type="dxa" w:w="3312"/>
            <w:vAlign w:val="center"/>
            <w:shd w:fill="15345B"/>
          </w:tcPr>
          <w:p>
            <w:pPr>
              <w:spacing w:after="20"/>
            </w:pPr>
            <w:r/>
            <w:r>
              <w:rPr>
                <w:rFonts w:ascii="Aptos" w:hAnsi="Aptos"/>
                <w:b/>
                <w:color w:val="FFFFFF"/>
                <w:sz w:val="17"/>
              </w:rPr>
              <w:t>Technology / service</w:t>
            </w:r>
          </w:p>
        </w:tc>
        <w:tc>
          <w:tcPr>
            <w:tcW w:type="dxa" w:w="3312"/>
            <w:vAlign w:val="center"/>
            <w:shd w:fill="15345B"/>
          </w:tcPr>
          <w:p>
            <w:pPr>
              <w:spacing w:after="20"/>
            </w:pPr>
            <w:r/>
            <w:r>
              <w:rPr>
                <w:rFonts w:ascii="Aptos" w:hAnsi="Aptos"/>
                <w:b/>
                <w:color w:val="FFFFFF"/>
                <w:sz w:val="17"/>
              </w:rPr>
              <w:t>Responsibility</w:t>
            </w:r>
          </w:p>
        </w:tc>
      </w:tr>
      <w:tr>
        <w:tc>
          <w:tcPr>
            <w:tcW w:type="dxa" w:w="3312"/>
            <w:vAlign w:val="center"/>
          </w:tcPr>
          <w:p>
            <w:pPr>
              <w:spacing w:after="20"/>
            </w:pPr>
            <w:r/>
            <w:r>
              <w:rPr>
                <w:rFonts w:ascii="Aptos" w:hAnsi="Aptos"/>
                <w:b w:val="0"/>
                <w:sz w:val="16"/>
              </w:rPr>
              <w:t>Presentation</w:t>
            </w:r>
          </w:p>
        </w:tc>
        <w:tc>
          <w:tcPr>
            <w:tcW w:type="dxa" w:w="3312"/>
            <w:vAlign w:val="center"/>
          </w:tcPr>
          <w:p>
            <w:pPr>
              <w:spacing w:after="20"/>
            </w:pPr>
            <w:r/>
            <w:r>
              <w:rPr>
                <w:rFonts w:ascii="Aptos" w:hAnsi="Aptos"/>
                <w:b w:val="0"/>
                <w:sz w:val="16"/>
              </w:rPr>
              <w:t>React + Vite</w:t>
            </w:r>
          </w:p>
        </w:tc>
        <w:tc>
          <w:tcPr>
            <w:tcW w:type="dxa" w:w="3312"/>
            <w:vAlign w:val="center"/>
          </w:tcPr>
          <w:p>
            <w:pPr>
              <w:spacing w:after="20"/>
            </w:pPr>
            <w:r/>
            <w:r>
              <w:rPr>
                <w:rFonts w:ascii="Aptos" w:hAnsi="Aptos"/>
                <w:b w:val="0"/>
                <w:sz w:val="16"/>
              </w:rPr>
              <w:t>Dashboard, forms, charts, tables, and user interaction.</w:t>
            </w:r>
          </w:p>
        </w:tc>
      </w:tr>
      <w:tr>
        <w:tc>
          <w:tcPr>
            <w:tcW w:type="dxa" w:w="3312"/>
            <w:vAlign w:val="center"/>
            <w:shd w:fill="F1F5F9"/>
          </w:tcPr>
          <w:p>
            <w:pPr>
              <w:spacing w:after="20"/>
            </w:pPr>
            <w:r/>
            <w:r>
              <w:rPr>
                <w:rFonts w:ascii="Aptos" w:hAnsi="Aptos"/>
                <w:b w:val="0"/>
                <w:sz w:val="16"/>
              </w:rPr>
              <w:t>API</w:t>
            </w:r>
          </w:p>
        </w:tc>
        <w:tc>
          <w:tcPr>
            <w:tcW w:type="dxa" w:w="3312"/>
            <w:vAlign w:val="center"/>
            <w:shd w:fill="F1F5F9"/>
          </w:tcPr>
          <w:p>
            <w:pPr>
              <w:spacing w:after="20"/>
            </w:pPr>
            <w:r/>
            <w:r>
              <w:rPr>
                <w:rFonts w:ascii="Aptos" w:hAnsi="Aptos"/>
                <w:b w:val="0"/>
                <w:sz w:val="16"/>
              </w:rPr>
              <w:t>Spring Boot REST API</w:t>
            </w:r>
          </w:p>
        </w:tc>
        <w:tc>
          <w:tcPr>
            <w:tcW w:type="dxa" w:w="3312"/>
            <w:vAlign w:val="center"/>
            <w:shd w:fill="F1F5F9"/>
          </w:tcPr>
          <w:p>
            <w:pPr>
              <w:spacing w:after="20"/>
            </w:pPr>
            <w:r/>
            <w:r>
              <w:rPr>
                <w:rFonts w:ascii="Aptos" w:hAnsi="Aptos"/>
                <w:b w:val="0"/>
                <w:sz w:val="16"/>
              </w:rPr>
              <w:t>Business logic, health endpoints, persistence, metrics aggregation, rate limiting.</w:t>
            </w:r>
          </w:p>
        </w:tc>
      </w:tr>
      <w:tr>
        <w:tc>
          <w:tcPr>
            <w:tcW w:type="dxa" w:w="3312"/>
            <w:vAlign w:val="center"/>
          </w:tcPr>
          <w:p>
            <w:pPr>
              <w:spacing w:after="20"/>
            </w:pPr>
            <w:r/>
            <w:r>
              <w:rPr>
                <w:rFonts w:ascii="Aptos" w:hAnsi="Aptos"/>
                <w:b w:val="0"/>
                <w:sz w:val="16"/>
              </w:rPr>
              <w:t>Container</w:t>
            </w:r>
          </w:p>
        </w:tc>
        <w:tc>
          <w:tcPr>
            <w:tcW w:type="dxa" w:w="3312"/>
            <w:vAlign w:val="center"/>
          </w:tcPr>
          <w:p>
            <w:pPr>
              <w:spacing w:after="20"/>
            </w:pPr>
            <w:r/>
            <w:r>
              <w:rPr>
                <w:rFonts w:ascii="Aptos" w:hAnsi="Aptos"/>
                <w:b w:val="0"/>
                <w:sz w:val="16"/>
              </w:rPr>
              <w:t>Docker</w:t>
            </w:r>
          </w:p>
        </w:tc>
        <w:tc>
          <w:tcPr>
            <w:tcW w:type="dxa" w:w="3312"/>
            <w:vAlign w:val="center"/>
          </w:tcPr>
          <w:p>
            <w:pPr>
              <w:spacing w:after="20"/>
            </w:pPr>
            <w:r/>
            <w:r>
              <w:rPr>
                <w:rFonts w:ascii="Aptos" w:hAnsi="Aptos"/>
                <w:b w:val="0"/>
                <w:sz w:val="16"/>
              </w:rPr>
              <w:t>Repeatable packaging and runtime.</w:t>
            </w:r>
          </w:p>
        </w:tc>
      </w:tr>
      <w:tr>
        <w:tc>
          <w:tcPr>
            <w:tcW w:type="dxa" w:w="3312"/>
            <w:vAlign w:val="center"/>
            <w:shd w:fill="F1F5F9"/>
          </w:tcPr>
          <w:p>
            <w:pPr>
              <w:spacing w:after="20"/>
            </w:pPr>
            <w:r/>
            <w:r>
              <w:rPr>
                <w:rFonts w:ascii="Aptos" w:hAnsi="Aptos"/>
                <w:b w:val="0"/>
                <w:sz w:val="16"/>
              </w:rPr>
              <w:t>Compute</w:t>
            </w:r>
          </w:p>
        </w:tc>
        <w:tc>
          <w:tcPr>
            <w:tcW w:type="dxa" w:w="3312"/>
            <w:vAlign w:val="center"/>
            <w:shd w:fill="F1F5F9"/>
          </w:tcPr>
          <w:p>
            <w:pPr>
              <w:spacing w:after="20"/>
            </w:pPr>
            <w:r/>
            <w:r>
              <w:rPr>
                <w:rFonts w:ascii="Aptos" w:hAnsi="Aptos"/>
                <w:b w:val="0"/>
                <w:sz w:val="16"/>
              </w:rPr>
              <w:t>EC2 Auto Scaling Group</w:t>
            </w:r>
          </w:p>
        </w:tc>
        <w:tc>
          <w:tcPr>
            <w:tcW w:type="dxa" w:w="3312"/>
            <w:vAlign w:val="center"/>
            <w:shd w:fill="F1F5F9"/>
          </w:tcPr>
          <w:p>
            <w:pPr>
              <w:spacing w:after="20"/>
            </w:pPr>
            <w:r/>
            <w:r>
              <w:rPr>
                <w:rFonts w:ascii="Aptos" w:hAnsi="Aptos"/>
                <w:b w:val="0"/>
                <w:sz w:val="16"/>
              </w:rPr>
              <w:t>Runs one or more application instances based on scaling policy.</w:t>
            </w:r>
          </w:p>
        </w:tc>
      </w:tr>
      <w:tr>
        <w:tc>
          <w:tcPr>
            <w:tcW w:type="dxa" w:w="3312"/>
            <w:vAlign w:val="center"/>
          </w:tcPr>
          <w:p>
            <w:pPr>
              <w:spacing w:after="20"/>
            </w:pPr>
            <w:r/>
            <w:r>
              <w:rPr>
                <w:rFonts w:ascii="Aptos" w:hAnsi="Aptos"/>
                <w:b w:val="0"/>
                <w:sz w:val="16"/>
              </w:rPr>
              <w:t>Ingress</w:t>
            </w:r>
          </w:p>
        </w:tc>
        <w:tc>
          <w:tcPr>
            <w:tcW w:type="dxa" w:w="3312"/>
            <w:vAlign w:val="center"/>
          </w:tcPr>
          <w:p>
            <w:pPr>
              <w:spacing w:after="20"/>
            </w:pPr>
            <w:r/>
            <w:r>
              <w:rPr>
                <w:rFonts w:ascii="Aptos" w:hAnsi="Aptos"/>
                <w:b w:val="0"/>
                <w:sz w:val="16"/>
              </w:rPr>
              <w:t>Application Load Balancer</w:t>
            </w:r>
          </w:p>
        </w:tc>
        <w:tc>
          <w:tcPr>
            <w:tcW w:type="dxa" w:w="3312"/>
            <w:vAlign w:val="center"/>
          </w:tcPr>
          <w:p>
            <w:pPr>
              <w:spacing w:after="20"/>
            </w:pPr>
            <w:r/>
            <w:r>
              <w:rPr>
                <w:rFonts w:ascii="Aptos" w:hAnsi="Aptos"/>
                <w:b w:val="0"/>
                <w:sz w:val="16"/>
              </w:rPr>
              <w:t>Routes HTTP(S) requests to healthy targets.</w:t>
            </w:r>
          </w:p>
        </w:tc>
      </w:tr>
      <w:tr>
        <w:tc>
          <w:tcPr>
            <w:tcW w:type="dxa" w:w="3312"/>
            <w:vAlign w:val="center"/>
            <w:shd w:fill="F1F5F9"/>
          </w:tcPr>
          <w:p>
            <w:pPr>
              <w:spacing w:after="20"/>
            </w:pPr>
            <w:r/>
            <w:r>
              <w:rPr>
                <w:rFonts w:ascii="Aptos" w:hAnsi="Aptos"/>
                <w:b w:val="0"/>
                <w:sz w:val="16"/>
              </w:rPr>
              <w:t>Persistence</w:t>
            </w:r>
          </w:p>
        </w:tc>
        <w:tc>
          <w:tcPr>
            <w:tcW w:type="dxa" w:w="3312"/>
            <w:vAlign w:val="center"/>
            <w:shd w:fill="F1F5F9"/>
          </w:tcPr>
          <w:p>
            <w:pPr>
              <w:spacing w:after="20"/>
            </w:pPr>
            <w:r/>
            <w:r>
              <w:rPr>
                <w:rFonts w:ascii="Aptos" w:hAnsi="Aptos"/>
                <w:b w:val="0"/>
                <w:sz w:val="16"/>
              </w:rPr>
              <w:t>Amazon RDS for MySQL</w:t>
            </w:r>
          </w:p>
        </w:tc>
        <w:tc>
          <w:tcPr>
            <w:tcW w:type="dxa" w:w="3312"/>
            <w:vAlign w:val="center"/>
            <w:shd w:fill="F1F5F9"/>
          </w:tcPr>
          <w:p>
            <w:pPr>
              <w:spacing w:after="20"/>
            </w:pPr>
            <w:r/>
            <w:r>
              <w:rPr>
                <w:rFonts w:ascii="Aptos" w:hAnsi="Aptos"/>
                <w:b w:val="0"/>
                <w:sz w:val="16"/>
              </w:rPr>
              <w:t>Managed relational storage in private network placement.</w:t>
            </w:r>
          </w:p>
        </w:tc>
      </w:tr>
      <w:tr>
        <w:tc>
          <w:tcPr>
            <w:tcW w:type="dxa" w:w="3312"/>
            <w:vAlign w:val="center"/>
          </w:tcPr>
          <w:p>
            <w:pPr>
              <w:spacing w:after="20"/>
            </w:pPr>
            <w:r/>
            <w:r>
              <w:rPr>
                <w:rFonts w:ascii="Aptos" w:hAnsi="Aptos"/>
                <w:b w:val="0"/>
                <w:sz w:val="16"/>
              </w:rPr>
              <w:t>Monitoring</w:t>
            </w:r>
          </w:p>
        </w:tc>
        <w:tc>
          <w:tcPr>
            <w:tcW w:type="dxa" w:w="3312"/>
            <w:vAlign w:val="center"/>
          </w:tcPr>
          <w:p>
            <w:pPr>
              <w:spacing w:after="20"/>
            </w:pPr>
            <w:r/>
            <w:r>
              <w:rPr>
                <w:rFonts w:ascii="Aptos" w:hAnsi="Aptos"/>
                <w:b w:val="0"/>
                <w:sz w:val="16"/>
              </w:rPr>
              <w:t>Amazon CloudWatch</w:t>
            </w:r>
          </w:p>
        </w:tc>
        <w:tc>
          <w:tcPr>
            <w:tcW w:type="dxa" w:w="3312"/>
            <w:vAlign w:val="center"/>
          </w:tcPr>
          <w:p>
            <w:pPr>
              <w:spacing w:after="20"/>
            </w:pPr>
            <w:r/>
            <w:r>
              <w:rPr>
                <w:rFonts w:ascii="Aptos" w:hAnsi="Aptos"/>
                <w:b w:val="0"/>
                <w:sz w:val="16"/>
              </w:rPr>
              <w:t>CPU metrics, alarms, logs, and scaling-related observations.</w:t>
            </w:r>
          </w:p>
        </w:tc>
      </w:tr>
      <w:tr>
        <w:tc>
          <w:tcPr>
            <w:tcW w:type="dxa" w:w="3312"/>
            <w:vAlign w:val="center"/>
            <w:shd w:fill="F1F5F9"/>
          </w:tcPr>
          <w:p>
            <w:pPr>
              <w:spacing w:after="20"/>
            </w:pPr>
            <w:r/>
            <w:r>
              <w:rPr>
                <w:rFonts w:ascii="Aptos" w:hAnsi="Aptos"/>
                <w:b w:val="0"/>
                <w:sz w:val="16"/>
              </w:rPr>
              <w:t>Delivery</w:t>
            </w:r>
          </w:p>
        </w:tc>
        <w:tc>
          <w:tcPr>
            <w:tcW w:type="dxa" w:w="3312"/>
            <w:vAlign w:val="center"/>
            <w:shd w:fill="F1F5F9"/>
          </w:tcPr>
          <w:p>
            <w:pPr>
              <w:spacing w:after="20"/>
            </w:pPr>
            <w:r/>
            <w:r>
              <w:rPr>
                <w:rFonts w:ascii="Aptos" w:hAnsi="Aptos"/>
                <w:b w:val="0"/>
                <w:sz w:val="16"/>
              </w:rPr>
              <w:t>GitHub Actions + image registry</w:t>
            </w:r>
          </w:p>
        </w:tc>
        <w:tc>
          <w:tcPr>
            <w:tcW w:type="dxa" w:w="3312"/>
            <w:vAlign w:val="center"/>
            <w:shd w:fill="F1F5F9"/>
          </w:tcPr>
          <w:p>
            <w:pPr>
              <w:spacing w:after="20"/>
            </w:pPr>
            <w:r/>
            <w:r>
              <w:rPr>
                <w:rFonts w:ascii="Aptos" w:hAnsi="Aptos"/>
                <w:b w:val="0"/>
                <w:sz w:val="16"/>
              </w:rPr>
              <w:t>Builds, tests, publishes, and deploys approved revisions.</w:t>
            </w:r>
          </w:p>
        </w:tc>
      </w:tr>
    </w:tbl>
    <w:p/>
    <w:p>
      <w:pPr>
        <w:pStyle w:val="Heading2"/>
      </w:pPr>
      <w:r>
        <w:t>4.2 Request Flow</w:t>
      </w:r>
    </w:p>
    <w:p>
      <w:pPr>
        <w:pStyle w:val="ListNumber"/>
        <w:spacing w:after="40"/>
      </w:pPr>
      <w:r>
        <w:t>A user opens the React application in a browser.</w:t>
      </w:r>
    </w:p>
    <w:p>
      <w:pPr>
        <w:pStyle w:val="ListNumber"/>
        <w:spacing w:after="40"/>
      </w:pPr>
      <w:r>
        <w:t>The frontend sends API requests to the configured API origin.</w:t>
      </w:r>
    </w:p>
    <w:p>
      <w:pPr>
        <w:pStyle w:val="ListNumber"/>
        <w:spacing w:after="40"/>
      </w:pPr>
      <w:r>
        <w:t>The Application Load Balancer forwards requests to healthy Spring Boot targets.</w:t>
      </w:r>
    </w:p>
    <w:p>
      <w:pPr>
        <w:pStyle w:val="ListNumber"/>
        <w:spacing w:after="40"/>
      </w:pPr>
      <w:r>
        <w:t>The API validates requests, performs business logic, and accesses RDS through private network rules.</w:t>
      </w:r>
    </w:p>
    <w:p>
      <w:pPr>
        <w:pStyle w:val="ListNumber"/>
        <w:spacing w:after="40"/>
      </w:pPr>
      <w:r>
        <w:t>The API returns a structured response to the frontend.</w:t>
      </w:r>
    </w:p>
    <w:p>
      <w:pPr>
        <w:pStyle w:val="ListNumber"/>
        <w:spacing w:after="40"/>
      </w:pPr>
      <w:r>
        <w:t>CloudWatch collects configured telemetry; Auto Scaling policies adjust EC2 capacity when the threshold and evaluation conditions are met.</w:t>
      </w:r>
    </w:p>
    <w:p>
      <w:pPr>
        <w:pStyle w:val="ListNumber"/>
        <w:spacing w:after="40"/>
      </w:pPr>
      <w:r>
        <w:t>GitHub Actions builds and tests source changes, publishes a versioned image, and deploys it using the configured deployment strategy.</w:t>
      </w:r>
    </w:p>
    <w:p>
      <w:pPr>
        <w:pStyle w:val="Heading2"/>
      </w:pPr>
      <w:r>
        <w:t>4.3 Network and Security Boundaries</w:t>
      </w:r>
    </w:p>
    <w:p>
      <w:pPr>
        <w:pStyle w:val="ListBullet"/>
        <w:spacing w:after="40"/>
      </w:pPr>
      <w:r>
        <w:t>The ALB is the public entry point when public access is required.</w:t>
      </w:r>
    </w:p>
    <w:p>
      <w:pPr>
        <w:pStyle w:val="ListBullet"/>
        <w:spacing w:after="40"/>
      </w:pPr>
      <w:r>
        <w:t>EC2 instances should accept application traffic only from the ALB security group, not from arbitrary internet sources.</w:t>
      </w:r>
    </w:p>
    <w:p>
      <w:pPr>
        <w:pStyle w:val="ListBullet"/>
        <w:spacing w:after="40"/>
      </w:pPr>
      <w:r>
        <w:t>RDS should reside in private subnets and accept the MySQL port only from the application security group.</w:t>
      </w:r>
    </w:p>
    <w:p>
      <w:pPr>
        <w:pStyle w:val="ListBullet"/>
        <w:spacing w:after="40"/>
      </w:pPr>
      <w:r>
        <w:t>SSH access should be disabled where practical or tightly restricted; use Systems Manager Session Manager when configured.</w:t>
      </w:r>
    </w:p>
    <w:p>
      <w:pPr>
        <w:pStyle w:val="ListBullet"/>
        <w:spacing w:after="40"/>
      </w:pPr>
      <w:r>
        <w:t>The frontend must not connect directly to RDS or contain database credentials.</w:t>
      </w:r>
    </w:p>
    <w:p>
      <w:pPr>
        <w:pStyle w:val="ListBullet"/>
        <w:spacing w:after="40"/>
      </w:pPr>
      <w:r>
        <w:t>Outbound access and deployment permissions should be limited to the minimum needed.</w:t>
      </w:r>
    </w:p>
    <w:p>
      <w:pPr>
        <w:pStyle w:val="Heading1"/>
      </w:pPr>
      <w:r>
        <w:t>5. Functional Requirements</w:t>
      </w:r>
    </w:p>
    <w:p>
      <w:r>
        <w:t>The following requirements define baseline behavior. Priorities can be revised during project planning.</w:t>
      </w:r>
    </w:p>
    <w:p>
      <w:pPr>
        <w:pStyle w:val="Heading2"/>
      </w:pPr>
      <w:r>
        <w:t>5.1 Navigation and Dashboard</w:t>
      </w:r>
    </w:p>
    <w:p>
      <w:pPr>
        <w:ind w:left="216"/>
      </w:pPr>
      <w:r>
        <w:rPr>
          <w:b/>
          <w:color w:val="176B87"/>
        </w:rPr>
        <w:t xml:space="preserve">FR-001 [Must] </w:t>
      </w:r>
      <w:r>
        <w:t>The system shall provide navigation to Overview, Instances, Traffic Testing, Scaling Policies, Monitoring &amp; Alerts, Deployments, API Rate Limiting, and Settings.</w:t>
      </w:r>
    </w:p>
    <w:p>
      <w:pPr>
        <w:ind w:left="216"/>
      </w:pPr>
      <w:r>
        <w:rPr>
          <w:b/>
          <w:color w:val="176B87"/>
        </w:rPr>
        <w:t xml:space="preserve">FR-002 [Must] </w:t>
      </w:r>
      <w:r>
        <w:t>The Overview page shall display running-instance count, average CPU, request rate, and availability.</w:t>
      </w:r>
    </w:p>
    <w:p>
      <w:pPr>
        <w:ind w:left="216"/>
      </w:pPr>
      <w:r>
        <w:rPr>
          <w:b/>
          <w:color w:val="176B87"/>
        </w:rPr>
        <w:t xml:space="preserve">FR-003 [Must] </w:t>
      </w:r>
      <w:r>
        <w:t>The Overview page shall display CPU and request-traffic charts for selectable time windows.</w:t>
      </w:r>
    </w:p>
    <w:p>
      <w:pPr>
        <w:ind w:left="216"/>
      </w:pPr>
      <w:r>
        <w:rPr>
          <w:b/>
          <w:color w:val="176B87"/>
        </w:rPr>
        <w:t xml:space="preserve">FR-004 [Must] </w:t>
      </w:r>
      <w:r>
        <w:t>The dashboard shall identify whether values come from live backend/AWS telemetry or sample data.</w:t>
      </w:r>
    </w:p>
    <w:p>
      <w:pPr>
        <w:ind w:left="216"/>
      </w:pPr>
      <w:r>
        <w:rPr>
          <w:b/>
          <w:color w:val="176B87"/>
        </w:rPr>
        <w:t xml:space="preserve">FR-005 [Must] </w:t>
      </w:r>
      <w:r>
        <w:t>The user shall be able to refresh displayed data and see the last successful refresh time.</w:t>
      </w:r>
    </w:p>
    <w:p>
      <w:pPr>
        <w:ind w:left="216"/>
      </w:pPr>
      <w:r>
        <w:rPr>
          <w:b/>
          <w:color w:val="176B87"/>
        </w:rPr>
        <w:t xml:space="preserve">FR-006 [Must] </w:t>
      </w:r>
      <w:r>
        <w:t>The interface shall show loading, empty, and error states for data-dependent views.</w:t>
      </w:r>
    </w:p>
    <w:p>
      <w:pPr>
        <w:ind w:left="216"/>
      </w:pPr>
      <w:r>
        <w:rPr>
          <w:b/>
          <w:color w:val="176B87"/>
        </w:rPr>
        <w:t xml:space="preserve">FR-007 [Must] </w:t>
      </w:r>
      <w:r>
        <w:t>The region and environment selectors shall visibly show their selected values; unsupported environments shall not be represented as connected.</w:t>
      </w:r>
    </w:p>
    <w:p>
      <w:pPr>
        <w:pStyle w:val="Heading2"/>
      </w:pPr>
      <w:r>
        <w:t>5.2 Instance Management</w:t>
      </w:r>
    </w:p>
    <w:p>
      <w:pPr>
        <w:ind w:left="216"/>
      </w:pPr>
      <w:r>
        <w:rPr>
          <w:b/>
          <w:color w:val="176B87"/>
        </w:rPr>
        <w:t xml:space="preserve">FR-010 [Must] </w:t>
      </w:r>
      <w:r>
        <w:t>The Instances page shall list instance identifier, name, health status, CPU utilization when available, instance type, availability zone, and launch time when available.</w:t>
      </w:r>
    </w:p>
    <w:p>
      <w:pPr>
        <w:ind w:left="216"/>
      </w:pPr>
      <w:r>
        <w:rPr>
          <w:b/>
          <w:color w:val="176B87"/>
        </w:rPr>
        <w:t xml:space="preserve">FR-011 [Must] </w:t>
      </w:r>
      <w:r>
        <w:t>The user shall be able to search and filter instances by name, identifier, and health status.</w:t>
      </w:r>
    </w:p>
    <w:p>
      <w:pPr>
        <w:ind w:left="216"/>
      </w:pPr>
      <w:r>
        <w:rPr>
          <w:b/>
          <w:color w:val="176B87"/>
        </w:rPr>
        <w:t xml:space="preserve">FR-012 [Must] </w:t>
      </w:r>
      <w:r>
        <w:t>The user shall be able to inspect details for a selected instance.</w:t>
      </w:r>
    </w:p>
    <w:p>
      <w:pPr>
        <w:ind w:left="216"/>
      </w:pPr>
      <w:r>
        <w:rPr>
          <w:b/>
          <w:color w:val="176B87"/>
        </w:rPr>
        <w:t xml:space="preserve">FR-013 [Must] </w:t>
      </w:r>
      <w:r>
        <w:t>The interface shall distinguish real EC2 instance data from local sample records.</w:t>
      </w:r>
    </w:p>
    <w:p>
      <w:pPr>
        <w:ind w:left="216"/>
      </w:pPr>
      <w:r>
        <w:rPr>
          <w:b/>
          <w:color w:val="176B87"/>
        </w:rPr>
        <w:t xml:space="preserve">FR-014 [Must] </w:t>
      </w:r>
      <w:r>
        <w:t>Any start, stop, or terminate action shall be disabled unless explicitly implemented through an authenticated, least-privilege backend workflow.</w:t>
      </w:r>
    </w:p>
    <w:p>
      <w:pPr>
        <w:pStyle w:val="Heading2"/>
      </w:pPr>
      <w:r>
        <w:t>5.3 Traffic Testing</w:t>
      </w:r>
    </w:p>
    <w:p>
      <w:pPr>
        <w:ind w:left="216"/>
      </w:pPr>
      <w:r>
        <w:rPr>
          <w:b/>
          <w:color w:val="176B87"/>
        </w:rPr>
        <w:t xml:space="preserve">FR-020 [Must] </w:t>
      </w:r>
      <w:r>
        <w:t>The Traffic Testing page shall accept a target endpoint, request count, concurrency, and duration within configured safe limits.</w:t>
      </w:r>
    </w:p>
    <w:p>
      <w:pPr>
        <w:ind w:left="216"/>
      </w:pPr>
      <w:r>
        <w:rPr>
          <w:b/>
          <w:color w:val="176B87"/>
        </w:rPr>
        <w:t xml:space="preserve">FR-021 [Must] </w:t>
      </w:r>
      <w:r>
        <w:t>The test runner shall target only an approved CloudScale test endpoint or another explicitly authorized environment.</w:t>
      </w:r>
    </w:p>
    <w:p>
      <w:pPr>
        <w:ind w:left="216"/>
      </w:pPr>
      <w:r>
        <w:rPr>
          <w:b/>
          <w:color w:val="176B87"/>
        </w:rPr>
        <w:t xml:space="preserve">FR-022 [Must] </w:t>
      </w:r>
      <w:r>
        <w:t>The UI shall display progress, successful requests, failed requests, latency, and request rate where those measurements are available.</w:t>
      </w:r>
    </w:p>
    <w:p>
      <w:pPr>
        <w:ind w:left="216"/>
      </w:pPr>
      <w:r>
        <w:rPr>
          <w:b/>
          <w:color w:val="176B87"/>
        </w:rPr>
        <w:t xml:space="preserve">FR-023 [Must] </w:t>
      </w:r>
      <w:r>
        <w:t>A test shall be stoppable where the test implementation supports cancellation.</w:t>
      </w:r>
    </w:p>
    <w:p>
      <w:pPr>
        <w:ind w:left="216"/>
      </w:pPr>
      <w:r>
        <w:rPr>
          <w:b/>
          <w:color w:val="176B87"/>
        </w:rPr>
        <w:t xml:space="preserve">FR-024 [Must] </w:t>
      </w:r>
      <w:r>
        <w:t>The application shall identify frontend-only test behavior as simulated and shall not report it as real network traffic.</w:t>
      </w:r>
    </w:p>
    <w:p>
      <w:pPr>
        <w:ind w:left="216"/>
      </w:pPr>
      <w:r>
        <w:rPr>
          <w:b/>
          <w:color w:val="176B87"/>
        </w:rPr>
        <w:t xml:space="preserve">FR-025 [Must] </w:t>
      </w:r>
      <w:r>
        <w:t>The backend shall validate load-test parameters and enforce request, concurrency, and duration limits.</w:t>
      </w:r>
    </w:p>
    <w:p>
      <w:pPr>
        <w:pStyle w:val="Heading2"/>
      </w:pPr>
      <w:r>
        <w:t>5.4 Scaling Policies and Events</w:t>
      </w:r>
    </w:p>
    <w:p>
      <w:pPr>
        <w:ind w:left="216"/>
      </w:pPr>
      <w:r>
        <w:rPr>
          <w:b/>
          <w:color w:val="176B87"/>
        </w:rPr>
        <w:t xml:space="preserve">FR-030 [Must] </w:t>
      </w:r>
      <w:r>
        <w:t>The Scaling Policies page shall display minimum, desired, and maximum capacity when retrieved from the configured source.</w:t>
      </w:r>
    </w:p>
    <w:p>
      <w:pPr>
        <w:ind w:left="216"/>
      </w:pPr>
      <w:r>
        <w:rPr>
          <w:b/>
          <w:color w:val="176B87"/>
        </w:rPr>
        <w:t xml:space="preserve">FR-031 [Must] </w:t>
      </w:r>
      <w:r>
        <w:t>The page shall display the CPU target threshold and configured evaluation/cooldown settings.</w:t>
      </w:r>
    </w:p>
    <w:p>
      <w:pPr>
        <w:ind w:left="216"/>
      </w:pPr>
      <w:r>
        <w:rPr>
          <w:b/>
          <w:color w:val="176B87"/>
        </w:rPr>
        <w:t xml:space="preserve">FR-032 [Must] </w:t>
      </w:r>
      <w:r>
        <w:t>The system shall display scaling event timestamps, event reason, and capacity changes when those records are available.</w:t>
      </w:r>
    </w:p>
    <w:p>
      <w:pPr>
        <w:ind w:left="216"/>
      </w:pPr>
      <w:r>
        <w:rPr>
          <w:b/>
          <w:color w:val="176B87"/>
        </w:rPr>
        <w:t xml:space="preserve">FR-033 [Must] </w:t>
      </w:r>
      <w:r>
        <w:t>Policy edits shall be labelled as local simulations unless an authenticated backend integration actually updates AWS.</w:t>
      </w:r>
    </w:p>
    <w:p>
      <w:pPr>
        <w:ind w:left="216"/>
      </w:pPr>
      <w:r>
        <w:rPr>
          <w:b/>
          <w:color w:val="176B87"/>
        </w:rPr>
        <w:t xml:space="preserve">FR-034 [Must] </w:t>
      </w:r>
      <w:r>
        <w:t>Real AWS scaling shall be driven by a configured EC2 Auto Scaling policy and CloudWatch metrics/alarms, not by frontend state.</w:t>
      </w:r>
    </w:p>
    <w:p>
      <w:pPr>
        <w:pStyle w:val="Heading2"/>
      </w:pPr>
      <w:r>
        <w:t>5.5 Monitoring and Alerts</w:t>
      </w:r>
    </w:p>
    <w:p>
      <w:pPr>
        <w:ind w:left="216"/>
      </w:pPr>
      <w:r>
        <w:rPr>
          <w:b/>
          <w:color w:val="176B87"/>
        </w:rPr>
        <w:t xml:space="preserve">FR-040 [Must] </w:t>
      </w:r>
      <w:r>
        <w:t>The Monitoring page shall display available CPU, memory, disk, latency, error-rate, and database connection metrics.</w:t>
      </w:r>
    </w:p>
    <w:p>
      <w:pPr>
        <w:ind w:left="216"/>
      </w:pPr>
      <w:r>
        <w:rPr>
          <w:b/>
          <w:color w:val="176B87"/>
        </w:rPr>
        <w:t xml:space="preserve">FR-041 [Must] </w:t>
      </w:r>
      <w:r>
        <w:t>Metrics unavailable from the chosen telemetry source shall be marked unavailable rather than fabricated.</w:t>
      </w:r>
    </w:p>
    <w:p>
      <w:pPr>
        <w:ind w:left="216"/>
      </w:pPr>
      <w:r>
        <w:rPr>
          <w:b/>
          <w:color w:val="176B87"/>
        </w:rPr>
        <w:t xml:space="preserve">FR-042 [Must] </w:t>
      </w:r>
      <w:r>
        <w:t>Alerts shall include severity, message, timestamp, source, and current state when available.</w:t>
      </w:r>
    </w:p>
    <w:p>
      <w:pPr>
        <w:ind w:left="216"/>
      </w:pPr>
      <w:r>
        <w:rPr>
          <w:b/>
          <w:color w:val="176B87"/>
        </w:rPr>
        <w:t xml:space="preserve">FR-043 [Must] </w:t>
      </w:r>
      <w:r>
        <w:t>The user shall be able to filter alerts by severity and state.</w:t>
      </w:r>
    </w:p>
    <w:p>
      <w:pPr>
        <w:ind w:left="216"/>
      </w:pPr>
      <w:r>
        <w:rPr>
          <w:b/>
          <w:color w:val="176B87"/>
        </w:rPr>
        <w:t xml:space="preserve">FR-044 [Must] </w:t>
      </w:r>
      <w:r>
        <w:t>Dismissing an alert in demo mode shall affect only local demo state; production alert acknowledgement must be persisted by the backend.</w:t>
      </w:r>
    </w:p>
    <w:p>
      <w:pPr>
        <w:pStyle w:val="Heading2"/>
      </w:pPr>
      <w:r>
        <w:t>5.6 CI/CD and Deployments</w:t>
      </w:r>
    </w:p>
    <w:p>
      <w:pPr>
        <w:ind w:left="216"/>
      </w:pPr>
      <w:r>
        <w:rPr>
          <w:b/>
          <w:color w:val="176B87"/>
        </w:rPr>
        <w:t xml:space="preserve">FR-050 [Must] </w:t>
      </w:r>
      <w:r>
        <w:t>The Deployments page shall display build, test, image publication, and deployment statuses when provided by the pipeline integration.</w:t>
      </w:r>
    </w:p>
    <w:p>
      <w:pPr>
        <w:ind w:left="216"/>
      </w:pPr>
      <w:r>
        <w:rPr>
          <w:b/>
          <w:color w:val="176B87"/>
        </w:rPr>
        <w:t xml:space="preserve">FR-051 [Must] </w:t>
      </w:r>
      <w:r>
        <w:t>Deployment records shall include version or commit identifier, environment, timestamp, and outcome where available.</w:t>
      </w:r>
    </w:p>
    <w:p>
      <w:pPr>
        <w:ind w:left="216"/>
      </w:pPr>
      <w:r>
        <w:rPr>
          <w:b/>
          <w:color w:val="176B87"/>
        </w:rPr>
        <w:t xml:space="preserve">FR-052 [Must] </w:t>
      </w:r>
      <w:r>
        <w:t>A frontend-only pipeline animation shall be clearly labelled as a simulation.</w:t>
      </w:r>
    </w:p>
    <w:p>
      <w:pPr>
        <w:ind w:left="216"/>
      </w:pPr>
      <w:r>
        <w:rPr>
          <w:b/>
          <w:color w:val="176B87"/>
        </w:rPr>
        <w:t xml:space="preserve">FR-053 [Must] </w:t>
      </w:r>
      <w:r>
        <w:t>The GitHub Actions workflow shall build and test the backend and frontend and shall fail when required checks fail.</w:t>
      </w:r>
    </w:p>
    <w:p>
      <w:pPr>
        <w:ind w:left="216"/>
      </w:pPr>
      <w:r>
        <w:rPr>
          <w:b/>
          <w:color w:val="176B87"/>
        </w:rPr>
        <w:t xml:space="preserve">FR-054 [Must] </w:t>
      </w:r>
      <w:r>
        <w:t>Deployment credentials shall be provided through secure GitHub configuration or federated identity, not source files.</w:t>
      </w:r>
    </w:p>
    <w:p>
      <w:pPr>
        <w:pStyle w:val="Heading2"/>
      </w:pPr>
      <w:r>
        <w:t>5.7 API Rate Limiting</w:t>
      </w:r>
    </w:p>
    <w:p>
      <w:pPr>
        <w:ind w:left="216"/>
      </w:pPr>
      <w:r>
        <w:rPr>
          <w:b/>
          <w:color w:val="176B87"/>
        </w:rPr>
        <w:t xml:space="preserve">FR-060 [Must] </w:t>
      </w:r>
      <w:r>
        <w:t>The system shall support configurable rate limiting for selected API routes.</w:t>
      </w:r>
    </w:p>
    <w:p>
      <w:pPr>
        <w:ind w:left="216"/>
      </w:pPr>
      <w:r>
        <w:rPr>
          <w:b/>
          <w:color w:val="176B87"/>
        </w:rPr>
        <w:t xml:space="preserve">FR-061 [Must] </w:t>
      </w:r>
      <w:r>
        <w:t>Requests that exceed the configured limit shall receive HTTP 429 Too Many Requests.</w:t>
      </w:r>
    </w:p>
    <w:p>
      <w:pPr>
        <w:ind w:left="216"/>
      </w:pPr>
      <w:r>
        <w:rPr>
          <w:b/>
          <w:color w:val="176B87"/>
        </w:rPr>
        <w:t xml:space="preserve">FR-062 [Must] </w:t>
      </w:r>
      <w:r>
        <w:t>Where appropriate, rate-limited responses shall include Retry-After or documented limit metadata.</w:t>
      </w:r>
    </w:p>
    <w:p>
      <w:pPr>
        <w:ind w:left="216"/>
      </w:pPr>
      <w:r>
        <w:rPr>
          <w:b/>
          <w:color w:val="176B87"/>
        </w:rPr>
        <w:t xml:space="preserve">FR-063 [Must] </w:t>
      </w:r>
      <w:r>
        <w:t>The Rate Limiting page shall display configured limits and observed allowed/rejected request counts when the backend exposes them.</w:t>
      </w:r>
    </w:p>
    <w:p>
      <w:pPr>
        <w:ind w:left="216"/>
      </w:pPr>
      <w:r>
        <w:rPr>
          <w:b/>
          <w:color w:val="176B87"/>
        </w:rPr>
        <w:t xml:space="preserve">FR-064 [Must] </w:t>
      </w:r>
      <w:r>
        <w:t>Frontend-only counters shall be labelled simulated and shall not be presented as backend enforcement.</w:t>
      </w:r>
    </w:p>
    <w:p>
      <w:pPr>
        <w:pStyle w:val="Heading2"/>
      </w:pPr>
      <w:r>
        <w:t>5.8 Settings and Preferences</w:t>
      </w:r>
    </w:p>
    <w:p>
      <w:pPr>
        <w:ind w:left="216"/>
      </w:pPr>
      <w:r>
        <w:rPr>
          <w:b/>
          <w:color w:val="176B87"/>
        </w:rPr>
        <w:t xml:space="preserve">FR-070 [Must] </w:t>
      </w:r>
      <w:r>
        <w:t>The user shall be able to select available display preferences, default time range, and demo settings.</w:t>
      </w:r>
    </w:p>
    <w:p>
      <w:pPr>
        <w:ind w:left="216"/>
      </w:pPr>
      <w:r>
        <w:rPr>
          <w:b/>
          <w:color w:val="176B87"/>
        </w:rPr>
        <w:t xml:space="preserve">FR-071 [Must] </w:t>
      </w:r>
      <w:r>
        <w:t>Non-sensitive preferences may be persisted locally in the browser.</w:t>
      </w:r>
    </w:p>
    <w:p>
      <w:pPr>
        <w:ind w:left="216"/>
      </w:pPr>
      <w:r>
        <w:rPr>
          <w:b/>
          <w:color w:val="176B87"/>
        </w:rPr>
        <w:t xml:space="preserve">FR-072 [Must] </w:t>
      </w:r>
      <w:r>
        <w:t>The frontend shall read its API base URL from build-time configuration such as VITE_API_BASE_URL.</w:t>
      </w:r>
    </w:p>
    <w:p>
      <w:pPr>
        <w:ind w:left="216"/>
      </w:pPr>
      <w:r>
        <w:rPr>
          <w:b/>
          <w:color w:val="176B87"/>
        </w:rPr>
        <w:t xml:space="preserve">FR-073 [Must] </w:t>
      </w:r>
      <w:r>
        <w:t>The application shall not store AWS keys, database passwords, or GitHub tokens in localStorage or client-side code.</w:t>
      </w:r>
    </w:p>
    <w:p>
      <w:pPr>
        <w:pStyle w:val="Heading2"/>
      </w:pPr>
      <w:r>
        <w:t>5.9 Backend Health and API</w:t>
      </w:r>
    </w:p>
    <w:p>
      <w:pPr>
        <w:ind w:left="216"/>
      </w:pPr>
      <w:r>
        <w:rPr>
          <w:b/>
          <w:color w:val="176B87"/>
        </w:rPr>
        <w:t xml:space="preserve">FR-080 [Must] </w:t>
      </w:r>
      <w:r>
        <w:t>The Spring Boot backend shall expose a health endpoint suitable for application monitoring.</w:t>
      </w:r>
    </w:p>
    <w:p>
      <w:pPr>
        <w:ind w:left="216"/>
      </w:pPr>
      <w:r>
        <w:rPr>
          <w:b/>
          <w:color w:val="176B87"/>
        </w:rPr>
        <w:t xml:space="preserve">FR-081 [Must] </w:t>
      </w:r>
      <w:r>
        <w:t>The backend shall validate request payloads and return consistent JSON error responses.</w:t>
      </w:r>
    </w:p>
    <w:p>
      <w:pPr>
        <w:ind w:left="216"/>
      </w:pPr>
      <w:r>
        <w:rPr>
          <w:b/>
          <w:color w:val="176B87"/>
        </w:rPr>
        <w:t xml:space="preserve">FR-082 [Must] </w:t>
      </w:r>
      <w:r>
        <w:t>The backend shall use parameterized queries or ORM-managed persistence to reduce injection risk.</w:t>
      </w:r>
    </w:p>
    <w:p>
      <w:pPr>
        <w:ind w:left="216"/>
      </w:pPr>
      <w:r>
        <w:rPr>
          <w:b/>
          <w:color w:val="176B87"/>
        </w:rPr>
        <w:t xml:space="preserve">FR-083 [Must] </w:t>
      </w:r>
      <w:r>
        <w:t>The backend shall expose only the operational information required by authorized dashboard clients.</w:t>
      </w:r>
    </w:p>
    <w:p>
      <w:pPr>
        <w:ind w:left="216"/>
      </w:pPr>
      <w:r>
        <w:rPr>
          <w:b/>
          <w:color w:val="176B87"/>
        </w:rPr>
        <w:t xml:space="preserve">FR-084 [Must] </w:t>
      </w:r>
      <w:r>
        <w:t>The backend shall support graceful shutdown and be configured to work behind the load balancer.</w:t>
      </w:r>
    </w:p>
    <w:p>
      <w:pPr>
        <w:pStyle w:val="Heading1"/>
      </w:pPr>
      <w:r>
        <w:t>6. External Interface Requirements</w:t>
      </w:r>
    </w:p>
    <w:p>
      <w:pPr>
        <w:pStyle w:val="Heading2"/>
      </w:pPr>
      <w:r>
        <w:t>6.1 User Interface</w:t>
      </w:r>
    </w:p>
    <w:p>
      <w:pPr>
        <w:pStyle w:val="ListBullet"/>
        <w:spacing w:after="40"/>
      </w:pPr>
      <w:r>
        <w:t>The dashboard shall be responsive on desktop, tablet, and mobile viewport sizes.</w:t>
      </w:r>
    </w:p>
    <w:p>
      <w:pPr>
        <w:pStyle w:val="ListBullet"/>
        <w:spacing w:after="40"/>
      </w:pPr>
      <w:r>
        <w:t>Tables shall provide horizontal overflow or an appropriate mobile layout without hiding essential information.</w:t>
      </w:r>
    </w:p>
    <w:p>
      <w:pPr>
        <w:pStyle w:val="ListBullet"/>
        <w:spacing w:after="40"/>
      </w:pPr>
      <w:r>
        <w:t>Status shall be conveyed by text and not color alone.</w:t>
      </w:r>
    </w:p>
    <w:p>
      <w:pPr>
        <w:pStyle w:val="ListBullet"/>
        <w:spacing w:after="40"/>
      </w:pPr>
      <w:r>
        <w:t>Forms shall show validation errors next to the relevant fields.</w:t>
      </w:r>
    </w:p>
    <w:p>
      <w:pPr>
        <w:pStyle w:val="ListBullet"/>
        <w:spacing w:after="40"/>
      </w:pPr>
      <w:r>
        <w:t>Interactive controls shall have accessible names, keyboard support, and visible focus styles.</w:t>
      </w:r>
    </w:p>
    <w:p>
      <w:pPr>
        <w:pStyle w:val="Heading2"/>
      </w:pPr>
      <w:r>
        <w:t>6.2 Software Interfaces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5345B"/>
          </w:tcPr>
          <w:p>
            <w:pPr>
              <w:spacing w:after="20"/>
            </w:pPr>
            <w:r/>
            <w:r>
              <w:rPr>
                <w:rFonts w:ascii="Aptos" w:hAnsi="Aptos"/>
                <w:b/>
                <w:color w:val="FFFFFF"/>
                <w:sz w:val="17"/>
              </w:rPr>
              <w:t>Interface</w:t>
            </w:r>
          </w:p>
        </w:tc>
        <w:tc>
          <w:tcPr>
            <w:tcW w:type="dxa" w:w="3312"/>
            <w:vAlign w:val="center"/>
            <w:shd w:fill="15345B"/>
          </w:tcPr>
          <w:p>
            <w:pPr>
              <w:spacing w:after="20"/>
            </w:pPr>
            <w:r/>
            <w:r>
              <w:rPr>
                <w:rFonts w:ascii="Aptos" w:hAnsi="Aptos"/>
                <w:b/>
                <w:color w:val="FFFFFF"/>
                <w:sz w:val="17"/>
              </w:rPr>
              <w:t>Protocol / format</w:t>
            </w:r>
          </w:p>
        </w:tc>
        <w:tc>
          <w:tcPr>
            <w:tcW w:type="dxa" w:w="3312"/>
            <w:vAlign w:val="center"/>
            <w:shd w:fill="15345B"/>
          </w:tcPr>
          <w:p>
            <w:pPr>
              <w:spacing w:after="20"/>
            </w:pPr>
            <w:r/>
            <w:r>
              <w:rPr>
                <w:rFonts w:ascii="Aptos" w:hAnsi="Aptos"/>
                <w:b/>
                <w:color w:val="FFFFFF"/>
                <w:sz w:val="17"/>
              </w:rPr>
              <w:t>Purpose</w:t>
            </w:r>
          </w:p>
        </w:tc>
      </w:tr>
      <w:tr>
        <w:tc>
          <w:tcPr>
            <w:tcW w:type="dxa" w:w="3312"/>
            <w:vAlign w:val="center"/>
          </w:tcPr>
          <w:p>
            <w:pPr>
              <w:spacing w:after="20"/>
            </w:pPr>
            <w:r/>
            <w:r>
              <w:rPr>
                <w:rFonts w:ascii="Aptos" w:hAnsi="Aptos"/>
                <w:b w:val="0"/>
                <w:sz w:val="16"/>
              </w:rPr>
              <w:t>React frontend to Spring Boot</w:t>
            </w:r>
          </w:p>
        </w:tc>
        <w:tc>
          <w:tcPr>
            <w:tcW w:type="dxa" w:w="3312"/>
            <w:vAlign w:val="center"/>
          </w:tcPr>
          <w:p>
            <w:pPr>
              <w:spacing w:after="20"/>
            </w:pPr>
            <w:r/>
            <w:r>
              <w:rPr>
                <w:rFonts w:ascii="Aptos" w:hAnsi="Aptos"/>
                <w:b w:val="0"/>
                <w:sz w:val="16"/>
              </w:rPr>
              <w:t>HTTPS in deployed environments; JSON REST</w:t>
            </w:r>
          </w:p>
        </w:tc>
        <w:tc>
          <w:tcPr>
            <w:tcW w:type="dxa" w:w="3312"/>
            <w:vAlign w:val="center"/>
          </w:tcPr>
          <w:p>
            <w:pPr>
              <w:spacing w:after="20"/>
            </w:pPr>
            <w:r/>
            <w:r>
              <w:rPr>
                <w:rFonts w:ascii="Aptos" w:hAnsi="Aptos"/>
                <w:b w:val="0"/>
                <w:sz w:val="16"/>
              </w:rPr>
              <w:t>Dashboard data, configuration, tests, and health.</w:t>
            </w:r>
          </w:p>
        </w:tc>
      </w:tr>
      <w:tr>
        <w:tc>
          <w:tcPr>
            <w:tcW w:type="dxa" w:w="3312"/>
            <w:vAlign w:val="center"/>
            <w:shd w:fill="F1F5F9"/>
          </w:tcPr>
          <w:p>
            <w:pPr>
              <w:spacing w:after="20"/>
            </w:pPr>
            <w:r/>
            <w:r>
              <w:rPr>
                <w:rFonts w:ascii="Aptos" w:hAnsi="Aptos"/>
                <w:b w:val="0"/>
                <w:sz w:val="16"/>
              </w:rPr>
              <w:t>Spring Boot to RDS</w:t>
            </w:r>
          </w:p>
        </w:tc>
        <w:tc>
          <w:tcPr>
            <w:tcW w:type="dxa" w:w="3312"/>
            <w:vAlign w:val="center"/>
            <w:shd w:fill="F1F5F9"/>
          </w:tcPr>
          <w:p>
            <w:pPr>
              <w:spacing w:after="20"/>
            </w:pPr>
            <w:r/>
            <w:r>
              <w:rPr>
                <w:rFonts w:ascii="Aptos" w:hAnsi="Aptos"/>
                <w:b w:val="0"/>
                <w:sz w:val="16"/>
              </w:rPr>
              <w:t>MySQL protocol over private network</w:t>
            </w:r>
          </w:p>
        </w:tc>
        <w:tc>
          <w:tcPr>
            <w:tcW w:type="dxa" w:w="3312"/>
            <w:vAlign w:val="center"/>
            <w:shd w:fill="F1F5F9"/>
          </w:tcPr>
          <w:p>
            <w:pPr>
              <w:spacing w:after="20"/>
            </w:pPr>
            <w:r/>
            <w:r>
              <w:rPr>
                <w:rFonts w:ascii="Aptos" w:hAnsi="Aptos"/>
                <w:b w:val="0"/>
                <w:sz w:val="16"/>
              </w:rPr>
              <w:t>Application persistence.</w:t>
            </w:r>
          </w:p>
        </w:tc>
      </w:tr>
      <w:tr>
        <w:tc>
          <w:tcPr>
            <w:tcW w:type="dxa" w:w="3312"/>
            <w:vAlign w:val="center"/>
          </w:tcPr>
          <w:p>
            <w:pPr>
              <w:spacing w:after="20"/>
            </w:pPr>
            <w:r/>
            <w:r>
              <w:rPr>
                <w:rFonts w:ascii="Aptos" w:hAnsi="Aptos"/>
                <w:b w:val="0"/>
                <w:sz w:val="16"/>
              </w:rPr>
              <w:t>ALB to EC2 targets</w:t>
            </w:r>
          </w:p>
        </w:tc>
        <w:tc>
          <w:tcPr>
            <w:tcW w:type="dxa" w:w="3312"/>
            <w:vAlign w:val="center"/>
          </w:tcPr>
          <w:p>
            <w:pPr>
              <w:spacing w:after="20"/>
            </w:pPr>
            <w:r/>
            <w:r>
              <w:rPr>
                <w:rFonts w:ascii="Aptos" w:hAnsi="Aptos"/>
                <w:b w:val="0"/>
                <w:sz w:val="16"/>
              </w:rPr>
              <w:t>HTTP or HTTPS as configured</w:t>
            </w:r>
          </w:p>
        </w:tc>
        <w:tc>
          <w:tcPr>
            <w:tcW w:type="dxa" w:w="3312"/>
            <w:vAlign w:val="center"/>
          </w:tcPr>
          <w:p>
            <w:pPr>
              <w:spacing w:after="20"/>
            </w:pPr>
            <w:r/>
            <w:r>
              <w:rPr>
                <w:rFonts w:ascii="Aptos" w:hAnsi="Aptos"/>
                <w:b w:val="0"/>
                <w:sz w:val="16"/>
              </w:rPr>
              <w:t>Request routing and target health checks.</w:t>
            </w:r>
          </w:p>
        </w:tc>
      </w:tr>
      <w:tr>
        <w:tc>
          <w:tcPr>
            <w:tcW w:type="dxa" w:w="3312"/>
            <w:vAlign w:val="center"/>
            <w:shd w:fill="F1F5F9"/>
          </w:tcPr>
          <w:p>
            <w:pPr>
              <w:spacing w:after="20"/>
            </w:pPr>
            <w:r/>
            <w:r>
              <w:rPr>
                <w:rFonts w:ascii="Aptos" w:hAnsi="Aptos"/>
                <w:b w:val="0"/>
                <w:sz w:val="16"/>
              </w:rPr>
              <w:t>GitHub Actions to registry/deployment target</w:t>
            </w:r>
          </w:p>
        </w:tc>
        <w:tc>
          <w:tcPr>
            <w:tcW w:type="dxa" w:w="3312"/>
            <w:vAlign w:val="center"/>
            <w:shd w:fill="F1F5F9"/>
          </w:tcPr>
          <w:p>
            <w:pPr>
              <w:spacing w:after="20"/>
            </w:pPr>
            <w:r/>
            <w:r>
              <w:rPr>
                <w:rFonts w:ascii="Aptos" w:hAnsi="Aptos"/>
                <w:b w:val="0"/>
                <w:sz w:val="16"/>
              </w:rPr>
              <w:t>Secure authenticated API calls</w:t>
            </w:r>
          </w:p>
        </w:tc>
        <w:tc>
          <w:tcPr>
            <w:tcW w:type="dxa" w:w="3312"/>
            <w:vAlign w:val="center"/>
            <w:shd w:fill="F1F5F9"/>
          </w:tcPr>
          <w:p>
            <w:pPr>
              <w:spacing w:after="20"/>
            </w:pPr>
            <w:r/>
            <w:r>
              <w:rPr>
                <w:rFonts w:ascii="Aptos" w:hAnsi="Aptos"/>
                <w:b w:val="0"/>
                <w:sz w:val="16"/>
              </w:rPr>
              <w:t>Publish images and deploy revisions.</w:t>
            </w:r>
          </w:p>
        </w:tc>
      </w:tr>
      <w:tr>
        <w:tc>
          <w:tcPr>
            <w:tcW w:type="dxa" w:w="3312"/>
            <w:vAlign w:val="center"/>
          </w:tcPr>
          <w:p>
            <w:pPr>
              <w:spacing w:after="20"/>
            </w:pPr>
            <w:r/>
            <w:r>
              <w:rPr>
                <w:rFonts w:ascii="Aptos" w:hAnsi="Aptos"/>
                <w:b w:val="0"/>
                <w:sz w:val="16"/>
              </w:rPr>
              <w:t>CloudWatch</w:t>
            </w:r>
          </w:p>
        </w:tc>
        <w:tc>
          <w:tcPr>
            <w:tcW w:type="dxa" w:w="3312"/>
            <w:vAlign w:val="center"/>
          </w:tcPr>
          <w:p>
            <w:pPr>
              <w:spacing w:after="20"/>
            </w:pPr>
            <w:r/>
            <w:r>
              <w:rPr>
                <w:rFonts w:ascii="Aptos" w:hAnsi="Aptos"/>
                <w:b w:val="0"/>
                <w:sz w:val="16"/>
              </w:rPr>
              <w:t>AWS service APIs / agents as configured</w:t>
            </w:r>
          </w:p>
        </w:tc>
        <w:tc>
          <w:tcPr>
            <w:tcW w:type="dxa" w:w="3312"/>
            <w:vAlign w:val="center"/>
          </w:tcPr>
          <w:p>
            <w:pPr>
              <w:spacing w:after="20"/>
            </w:pPr>
            <w:r/>
            <w:r>
              <w:rPr>
                <w:rFonts w:ascii="Aptos" w:hAnsi="Aptos"/>
                <w:b w:val="0"/>
                <w:sz w:val="16"/>
              </w:rPr>
              <w:t>Metrics, alarms, and logs.</w:t>
            </w:r>
          </w:p>
        </w:tc>
      </w:tr>
    </w:tbl>
    <w:p/>
    <w:p>
      <w:pPr>
        <w:pStyle w:val="Heading2"/>
      </w:pPr>
      <w:r>
        <w:t>6.3 Browser Storage</w:t>
      </w:r>
    </w:p>
    <w:p>
      <w:r>
        <w:t>Browser storage may hold harmless preferences such as theme and default filters. Authentication tokens, cloud credentials, and database secrets must not be stored in localStorage. Any authentication design must use a suitable secure session/token strategy.</w:t>
      </w:r>
    </w:p>
    <w:p>
      <w:pPr>
        <w:pStyle w:val="Heading2"/>
      </w:pPr>
      <w:r>
        <w:t>6.4 API Error Conventions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5345B"/>
          </w:tcPr>
          <w:p>
            <w:pPr>
              <w:spacing w:after="20"/>
            </w:pPr>
            <w:r/>
            <w:r>
              <w:rPr>
                <w:rFonts w:ascii="Aptos" w:hAnsi="Aptos"/>
                <w:b/>
                <w:color w:val="FFFFFF"/>
                <w:sz w:val="17"/>
              </w:rPr>
              <w:t>HTTP status</w:t>
            </w:r>
          </w:p>
        </w:tc>
        <w:tc>
          <w:tcPr>
            <w:tcW w:type="dxa" w:w="4968"/>
            <w:vAlign w:val="center"/>
            <w:shd w:fill="15345B"/>
          </w:tcPr>
          <w:p>
            <w:pPr>
              <w:spacing w:after="20"/>
            </w:pPr>
            <w:r/>
            <w:r>
              <w:rPr>
                <w:rFonts w:ascii="Aptos" w:hAnsi="Aptos"/>
                <w:b/>
                <w:color w:val="FFFFFF"/>
                <w:sz w:val="17"/>
              </w:rPr>
              <w:t>Meaning</w:t>
            </w:r>
          </w:p>
        </w:tc>
      </w:tr>
      <w:tr>
        <w:tc>
          <w:tcPr>
            <w:tcW w:type="dxa" w:w="4968"/>
            <w:vAlign w:val="center"/>
          </w:tcPr>
          <w:p>
            <w:pPr>
              <w:spacing w:after="20"/>
            </w:pPr>
            <w:r/>
            <w:r>
              <w:rPr>
                <w:rFonts w:ascii="Aptos" w:hAnsi="Aptos"/>
                <w:b w:val="0"/>
                <w:sz w:val="16"/>
              </w:rPr>
              <w:t>200</w:t>
            </w:r>
          </w:p>
        </w:tc>
        <w:tc>
          <w:tcPr>
            <w:tcW w:type="dxa" w:w="4968"/>
            <w:vAlign w:val="center"/>
          </w:tcPr>
          <w:p>
            <w:pPr>
              <w:spacing w:after="20"/>
            </w:pPr>
            <w:r/>
            <w:r>
              <w:rPr>
                <w:rFonts w:ascii="Aptos" w:hAnsi="Aptos"/>
                <w:b w:val="0"/>
                <w:sz w:val="16"/>
              </w:rPr>
              <w:t>Request completed successfully.</w:t>
            </w:r>
          </w:p>
        </w:tc>
      </w:tr>
      <w:tr>
        <w:tc>
          <w:tcPr>
            <w:tcW w:type="dxa" w:w="4968"/>
            <w:vAlign w:val="center"/>
            <w:shd w:fill="F1F5F9"/>
          </w:tcPr>
          <w:p>
            <w:pPr>
              <w:spacing w:after="20"/>
            </w:pPr>
            <w:r/>
            <w:r>
              <w:rPr>
                <w:rFonts w:ascii="Aptos" w:hAnsi="Aptos"/>
                <w:b w:val="0"/>
                <w:sz w:val="16"/>
              </w:rPr>
              <w:t>201</w:t>
            </w:r>
          </w:p>
        </w:tc>
        <w:tc>
          <w:tcPr>
            <w:tcW w:type="dxa" w:w="4968"/>
            <w:vAlign w:val="center"/>
            <w:shd w:fill="F1F5F9"/>
          </w:tcPr>
          <w:p>
            <w:pPr>
              <w:spacing w:after="20"/>
            </w:pPr>
            <w:r/>
            <w:r>
              <w:rPr>
                <w:rFonts w:ascii="Aptos" w:hAnsi="Aptos"/>
                <w:b w:val="0"/>
                <w:sz w:val="16"/>
              </w:rPr>
              <w:t>Resource created.</w:t>
            </w:r>
          </w:p>
        </w:tc>
      </w:tr>
      <w:tr>
        <w:tc>
          <w:tcPr>
            <w:tcW w:type="dxa" w:w="4968"/>
            <w:vAlign w:val="center"/>
          </w:tcPr>
          <w:p>
            <w:pPr>
              <w:spacing w:after="20"/>
            </w:pPr>
            <w:r/>
            <w:r>
              <w:rPr>
                <w:rFonts w:ascii="Aptos" w:hAnsi="Aptos"/>
                <w:b w:val="0"/>
                <w:sz w:val="16"/>
              </w:rPr>
              <w:t>400</w:t>
            </w:r>
          </w:p>
        </w:tc>
        <w:tc>
          <w:tcPr>
            <w:tcW w:type="dxa" w:w="4968"/>
            <w:vAlign w:val="center"/>
          </w:tcPr>
          <w:p>
            <w:pPr>
              <w:spacing w:after="20"/>
            </w:pPr>
            <w:r/>
            <w:r>
              <w:rPr>
                <w:rFonts w:ascii="Aptos" w:hAnsi="Aptos"/>
                <w:b w:val="0"/>
                <w:sz w:val="16"/>
              </w:rPr>
              <w:t>Invalid request or validation failure.</w:t>
            </w:r>
          </w:p>
        </w:tc>
      </w:tr>
      <w:tr>
        <w:tc>
          <w:tcPr>
            <w:tcW w:type="dxa" w:w="4968"/>
            <w:vAlign w:val="center"/>
            <w:shd w:fill="F1F5F9"/>
          </w:tcPr>
          <w:p>
            <w:pPr>
              <w:spacing w:after="20"/>
            </w:pPr>
            <w:r/>
            <w:r>
              <w:rPr>
                <w:rFonts w:ascii="Aptos" w:hAnsi="Aptos"/>
                <w:b w:val="0"/>
                <w:sz w:val="16"/>
              </w:rPr>
              <w:t>401</w:t>
            </w:r>
          </w:p>
        </w:tc>
        <w:tc>
          <w:tcPr>
            <w:tcW w:type="dxa" w:w="4968"/>
            <w:vAlign w:val="center"/>
            <w:shd w:fill="F1F5F9"/>
          </w:tcPr>
          <w:p>
            <w:pPr>
              <w:spacing w:after="20"/>
            </w:pPr>
            <w:r/>
            <w:r>
              <w:rPr>
                <w:rFonts w:ascii="Aptos" w:hAnsi="Aptos"/>
                <w:b w:val="0"/>
                <w:sz w:val="16"/>
              </w:rPr>
              <w:t>Authentication required or invalid.</w:t>
            </w:r>
          </w:p>
        </w:tc>
      </w:tr>
      <w:tr>
        <w:tc>
          <w:tcPr>
            <w:tcW w:type="dxa" w:w="4968"/>
            <w:vAlign w:val="center"/>
          </w:tcPr>
          <w:p>
            <w:pPr>
              <w:spacing w:after="20"/>
            </w:pPr>
            <w:r/>
            <w:r>
              <w:rPr>
                <w:rFonts w:ascii="Aptos" w:hAnsi="Aptos"/>
                <w:b w:val="0"/>
                <w:sz w:val="16"/>
              </w:rPr>
              <w:t>403</w:t>
            </w:r>
          </w:p>
        </w:tc>
        <w:tc>
          <w:tcPr>
            <w:tcW w:type="dxa" w:w="4968"/>
            <w:vAlign w:val="center"/>
          </w:tcPr>
          <w:p>
            <w:pPr>
              <w:spacing w:after="20"/>
            </w:pPr>
            <w:r/>
            <w:r>
              <w:rPr>
                <w:rFonts w:ascii="Aptos" w:hAnsi="Aptos"/>
                <w:b w:val="0"/>
                <w:sz w:val="16"/>
              </w:rPr>
              <w:t>Caller is authenticated but not authorized.</w:t>
            </w:r>
          </w:p>
        </w:tc>
      </w:tr>
      <w:tr>
        <w:tc>
          <w:tcPr>
            <w:tcW w:type="dxa" w:w="4968"/>
            <w:vAlign w:val="center"/>
            <w:shd w:fill="F1F5F9"/>
          </w:tcPr>
          <w:p>
            <w:pPr>
              <w:spacing w:after="20"/>
            </w:pPr>
            <w:r/>
            <w:r>
              <w:rPr>
                <w:rFonts w:ascii="Aptos" w:hAnsi="Aptos"/>
                <w:b w:val="0"/>
                <w:sz w:val="16"/>
              </w:rPr>
              <w:t>404</w:t>
            </w:r>
          </w:p>
        </w:tc>
        <w:tc>
          <w:tcPr>
            <w:tcW w:type="dxa" w:w="4968"/>
            <w:vAlign w:val="center"/>
            <w:shd w:fill="F1F5F9"/>
          </w:tcPr>
          <w:p>
            <w:pPr>
              <w:spacing w:after="20"/>
            </w:pPr>
            <w:r/>
            <w:r>
              <w:rPr>
                <w:rFonts w:ascii="Aptos" w:hAnsi="Aptos"/>
                <w:b w:val="0"/>
                <w:sz w:val="16"/>
              </w:rPr>
              <w:t>Resource or route not found.</w:t>
            </w:r>
          </w:p>
        </w:tc>
      </w:tr>
      <w:tr>
        <w:tc>
          <w:tcPr>
            <w:tcW w:type="dxa" w:w="4968"/>
            <w:vAlign w:val="center"/>
          </w:tcPr>
          <w:p>
            <w:pPr>
              <w:spacing w:after="20"/>
            </w:pPr>
            <w:r/>
            <w:r>
              <w:rPr>
                <w:rFonts w:ascii="Aptos" w:hAnsi="Aptos"/>
                <w:b w:val="0"/>
                <w:sz w:val="16"/>
              </w:rPr>
              <w:t>409</w:t>
            </w:r>
          </w:p>
        </w:tc>
        <w:tc>
          <w:tcPr>
            <w:tcW w:type="dxa" w:w="4968"/>
            <w:vAlign w:val="center"/>
          </w:tcPr>
          <w:p>
            <w:pPr>
              <w:spacing w:after="20"/>
            </w:pPr>
            <w:r/>
            <w:r>
              <w:rPr>
                <w:rFonts w:ascii="Aptos" w:hAnsi="Aptos"/>
                <w:b w:val="0"/>
                <w:sz w:val="16"/>
              </w:rPr>
              <w:t>Conflict with current resource state.</w:t>
            </w:r>
          </w:p>
        </w:tc>
      </w:tr>
      <w:tr>
        <w:tc>
          <w:tcPr>
            <w:tcW w:type="dxa" w:w="4968"/>
            <w:vAlign w:val="center"/>
            <w:shd w:fill="F1F5F9"/>
          </w:tcPr>
          <w:p>
            <w:pPr>
              <w:spacing w:after="20"/>
            </w:pPr>
            <w:r/>
            <w:r>
              <w:rPr>
                <w:rFonts w:ascii="Aptos" w:hAnsi="Aptos"/>
                <w:b w:val="0"/>
                <w:sz w:val="16"/>
              </w:rPr>
              <w:t>429</w:t>
            </w:r>
          </w:p>
        </w:tc>
        <w:tc>
          <w:tcPr>
            <w:tcW w:type="dxa" w:w="4968"/>
            <w:vAlign w:val="center"/>
            <w:shd w:fill="F1F5F9"/>
          </w:tcPr>
          <w:p>
            <w:pPr>
              <w:spacing w:after="20"/>
            </w:pPr>
            <w:r/>
            <w:r>
              <w:rPr>
                <w:rFonts w:ascii="Aptos" w:hAnsi="Aptos"/>
                <w:b w:val="0"/>
                <w:sz w:val="16"/>
              </w:rPr>
              <w:t>Rate limit exceeded.</w:t>
            </w:r>
          </w:p>
        </w:tc>
      </w:tr>
      <w:tr>
        <w:tc>
          <w:tcPr>
            <w:tcW w:type="dxa" w:w="4968"/>
            <w:vAlign w:val="center"/>
          </w:tcPr>
          <w:p>
            <w:pPr>
              <w:spacing w:after="20"/>
            </w:pPr>
            <w:r/>
            <w:r>
              <w:rPr>
                <w:rFonts w:ascii="Aptos" w:hAnsi="Aptos"/>
                <w:b w:val="0"/>
                <w:sz w:val="16"/>
              </w:rPr>
              <w:t>500</w:t>
            </w:r>
          </w:p>
        </w:tc>
        <w:tc>
          <w:tcPr>
            <w:tcW w:type="dxa" w:w="4968"/>
            <w:vAlign w:val="center"/>
          </w:tcPr>
          <w:p>
            <w:pPr>
              <w:spacing w:after="20"/>
            </w:pPr>
            <w:r/>
            <w:r>
              <w:rPr>
                <w:rFonts w:ascii="Aptos" w:hAnsi="Aptos"/>
                <w:b w:val="0"/>
                <w:sz w:val="16"/>
              </w:rPr>
              <w:t>Unexpected server error.</w:t>
            </w:r>
          </w:p>
        </w:tc>
      </w:tr>
    </w:tbl>
    <w:p/>
    <w:p>
      <w:pPr>
        <w:pStyle w:val="Heading1"/>
      </w:pPr>
      <w:r>
        <w:t>7. Data Requirements</w:t>
      </w:r>
    </w:p>
    <w:p>
      <w:pPr>
        <w:pStyle w:val="Heading2"/>
      </w:pPr>
      <w:r>
        <w:t>7.1 Core Data Entities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5345B"/>
          </w:tcPr>
          <w:p>
            <w:pPr>
              <w:spacing w:after="20"/>
            </w:pPr>
            <w:r/>
            <w:r>
              <w:rPr>
                <w:rFonts w:ascii="Aptos" w:hAnsi="Aptos"/>
                <w:b/>
                <w:color w:val="FFFFFF"/>
                <w:sz w:val="17"/>
              </w:rPr>
              <w:t>Entity</w:t>
            </w:r>
          </w:p>
        </w:tc>
        <w:tc>
          <w:tcPr>
            <w:tcW w:type="dxa" w:w="3312"/>
            <w:vAlign w:val="center"/>
            <w:shd w:fill="15345B"/>
          </w:tcPr>
          <w:p>
            <w:pPr>
              <w:spacing w:after="20"/>
            </w:pPr>
            <w:r/>
            <w:r>
              <w:rPr>
                <w:rFonts w:ascii="Aptos" w:hAnsi="Aptos"/>
                <w:b/>
                <w:color w:val="FFFFFF"/>
                <w:sz w:val="17"/>
              </w:rPr>
              <w:t>Key fields</w:t>
            </w:r>
          </w:p>
        </w:tc>
        <w:tc>
          <w:tcPr>
            <w:tcW w:type="dxa" w:w="3312"/>
            <w:vAlign w:val="center"/>
            <w:shd w:fill="15345B"/>
          </w:tcPr>
          <w:p>
            <w:pPr>
              <w:spacing w:after="20"/>
            </w:pPr>
            <w:r/>
            <w:r>
              <w:rPr>
                <w:rFonts w:ascii="Aptos" w:hAnsi="Aptos"/>
                <w:b/>
                <w:color w:val="FFFFFF"/>
                <w:sz w:val="17"/>
              </w:rPr>
              <w:t>Purpose</w:t>
            </w:r>
          </w:p>
        </w:tc>
      </w:tr>
      <w:tr>
        <w:tc>
          <w:tcPr>
            <w:tcW w:type="dxa" w:w="3312"/>
            <w:vAlign w:val="center"/>
          </w:tcPr>
          <w:p>
            <w:pPr>
              <w:spacing w:after="20"/>
            </w:pPr>
            <w:r/>
            <w:r>
              <w:rPr>
                <w:rFonts w:ascii="Aptos" w:hAnsi="Aptos"/>
                <w:b w:val="0"/>
                <w:sz w:val="16"/>
              </w:rPr>
              <w:t>ApplicationRecord</w:t>
            </w:r>
          </w:p>
        </w:tc>
        <w:tc>
          <w:tcPr>
            <w:tcW w:type="dxa" w:w="3312"/>
            <w:vAlign w:val="center"/>
          </w:tcPr>
          <w:p>
            <w:pPr>
              <w:spacing w:after="20"/>
            </w:pPr>
            <w:r/>
            <w:r>
              <w:rPr>
                <w:rFonts w:ascii="Aptos" w:hAnsi="Aptos"/>
                <w:b w:val="0"/>
                <w:sz w:val="16"/>
              </w:rPr>
              <w:t>id, name, status, created_at, updated_at</w:t>
            </w:r>
          </w:p>
        </w:tc>
        <w:tc>
          <w:tcPr>
            <w:tcW w:type="dxa" w:w="3312"/>
            <w:vAlign w:val="center"/>
          </w:tcPr>
          <w:p>
            <w:pPr>
              <w:spacing w:after="20"/>
            </w:pPr>
            <w:r/>
            <w:r>
              <w:rPr>
                <w:rFonts w:ascii="Aptos" w:hAnsi="Aptos"/>
                <w:b w:val="0"/>
                <w:sz w:val="16"/>
              </w:rPr>
              <w:t>Example business records managed by the API; exact fields depend on the chosen use case.</w:t>
            </w:r>
          </w:p>
        </w:tc>
      </w:tr>
      <w:tr>
        <w:tc>
          <w:tcPr>
            <w:tcW w:type="dxa" w:w="3312"/>
            <w:vAlign w:val="center"/>
            <w:shd w:fill="F1F5F9"/>
          </w:tcPr>
          <w:p>
            <w:pPr>
              <w:spacing w:after="20"/>
            </w:pPr>
            <w:r/>
            <w:r>
              <w:rPr>
                <w:rFonts w:ascii="Aptos" w:hAnsi="Aptos"/>
                <w:b w:val="0"/>
                <w:sz w:val="16"/>
              </w:rPr>
              <w:t>Incident</w:t>
            </w:r>
          </w:p>
        </w:tc>
        <w:tc>
          <w:tcPr>
            <w:tcW w:type="dxa" w:w="3312"/>
            <w:vAlign w:val="center"/>
            <w:shd w:fill="F1F5F9"/>
          </w:tcPr>
          <w:p>
            <w:pPr>
              <w:spacing w:after="20"/>
            </w:pPr>
            <w:r/>
            <w:r>
              <w:rPr>
                <w:rFonts w:ascii="Aptos" w:hAnsi="Aptos"/>
                <w:b w:val="0"/>
                <w:sz w:val="16"/>
              </w:rPr>
              <w:t>id, type, severity, status, source, message, created_at, resolved_at</w:t>
            </w:r>
          </w:p>
        </w:tc>
        <w:tc>
          <w:tcPr>
            <w:tcW w:type="dxa" w:w="3312"/>
            <w:vAlign w:val="center"/>
            <w:shd w:fill="F1F5F9"/>
          </w:tcPr>
          <w:p>
            <w:pPr>
              <w:spacing w:after="20"/>
            </w:pPr>
            <w:r/>
            <w:r>
              <w:rPr>
                <w:rFonts w:ascii="Aptos" w:hAnsi="Aptos"/>
                <w:b w:val="0"/>
                <w:sz w:val="16"/>
              </w:rPr>
              <w:t>Stores application incidents and resolution state if incident history is implemented.</w:t>
            </w:r>
          </w:p>
        </w:tc>
      </w:tr>
      <w:tr>
        <w:tc>
          <w:tcPr>
            <w:tcW w:type="dxa" w:w="3312"/>
            <w:vAlign w:val="center"/>
          </w:tcPr>
          <w:p>
            <w:pPr>
              <w:spacing w:after="20"/>
            </w:pPr>
            <w:r/>
            <w:r>
              <w:rPr>
                <w:rFonts w:ascii="Aptos" w:hAnsi="Aptos"/>
                <w:b w:val="0"/>
                <w:sz w:val="16"/>
              </w:rPr>
              <w:t>DeploymentRecord</w:t>
            </w:r>
          </w:p>
        </w:tc>
        <w:tc>
          <w:tcPr>
            <w:tcW w:type="dxa" w:w="3312"/>
            <w:vAlign w:val="center"/>
          </w:tcPr>
          <w:p>
            <w:pPr>
              <w:spacing w:after="20"/>
            </w:pPr>
            <w:r/>
            <w:r>
              <w:rPr>
                <w:rFonts w:ascii="Aptos" w:hAnsi="Aptos"/>
                <w:b w:val="0"/>
                <w:sz w:val="16"/>
              </w:rPr>
              <w:t>id, version, commit_sha, environment, status, started_at, finished_at</w:t>
            </w:r>
          </w:p>
        </w:tc>
        <w:tc>
          <w:tcPr>
            <w:tcW w:type="dxa" w:w="3312"/>
            <w:vAlign w:val="center"/>
          </w:tcPr>
          <w:p>
            <w:pPr>
              <w:spacing w:after="20"/>
            </w:pPr>
            <w:r/>
            <w:r>
              <w:rPr>
                <w:rFonts w:ascii="Aptos" w:hAnsi="Aptos"/>
                <w:b w:val="0"/>
                <w:sz w:val="16"/>
              </w:rPr>
              <w:t>Stores deployment history when integrated.</w:t>
            </w:r>
          </w:p>
        </w:tc>
      </w:tr>
      <w:tr>
        <w:tc>
          <w:tcPr>
            <w:tcW w:type="dxa" w:w="3312"/>
            <w:vAlign w:val="center"/>
            <w:shd w:fill="F1F5F9"/>
          </w:tcPr>
          <w:p>
            <w:pPr>
              <w:spacing w:after="20"/>
            </w:pPr>
            <w:r/>
            <w:r>
              <w:rPr>
                <w:rFonts w:ascii="Aptos" w:hAnsi="Aptos"/>
                <w:b w:val="0"/>
                <w:sz w:val="16"/>
              </w:rPr>
              <w:t>ScalingEvent</w:t>
            </w:r>
          </w:p>
        </w:tc>
        <w:tc>
          <w:tcPr>
            <w:tcW w:type="dxa" w:w="3312"/>
            <w:vAlign w:val="center"/>
            <w:shd w:fill="F1F5F9"/>
          </w:tcPr>
          <w:p>
            <w:pPr>
              <w:spacing w:after="20"/>
            </w:pPr>
            <w:r/>
            <w:r>
              <w:rPr>
                <w:rFonts w:ascii="Aptos" w:hAnsi="Aptos"/>
                <w:b w:val="0"/>
                <w:sz w:val="16"/>
              </w:rPr>
              <w:t>id, group_name, event_type, previous_capacity, new_capacity, reason, occurred_at</w:t>
            </w:r>
          </w:p>
        </w:tc>
        <w:tc>
          <w:tcPr>
            <w:tcW w:type="dxa" w:w="3312"/>
            <w:vAlign w:val="center"/>
            <w:shd w:fill="F1F5F9"/>
          </w:tcPr>
          <w:p>
            <w:pPr>
              <w:spacing w:after="20"/>
            </w:pPr>
            <w:r/>
            <w:r>
              <w:rPr>
                <w:rFonts w:ascii="Aptos" w:hAnsi="Aptos"/>
                <w:b w:val="0"/>
                <w:sz w:val="16"/>
              </w:rPr>
              <w:t>Stores or presents scaling event history from a reliable source.</w:t>
            </w:r>
          </w:p>
        </w:tc>
      </w:tr>
      <w:tr>
        <w:tc>
          <w:tcPr>
            <w:tcW w:type="dxa" w:w="3312"/>
            <w:vAlign w:val="center"/>
          </w:tcPr>
          <w:p>
            <w:pPr>
              <w:spacing w:after="20"/>
            </w:pPr>
            <w:r/>
            <w:r>
              <w:rPr>
                <w:rFonts w:ascii="Aptos" w:hAnsi="Aptos"/>
                <w:b w:val="0"/>
                <w:sz w:val="16"/>
              </w:rPr>
              <w:t>Alert</w:t>
            </w:r>
          </w:p>
        </w:tc>
        <w:tc>
          <w:tcPr>
            <w:tcW w:type="dxa" w:w="3312"/>
            <w:vAlign w:val="center"/>
          </w:tcPr>
          <w:p>
            <w:pPr>
              <w:spacing w:after="20"/>
            </w:pPr>
            <w:r/>
            <w:r>
              <w:rPr>
                <w:rFonts w:ascii="Aptos" w:hAnsi="Aptos"/>
                <w:b w:val="0"/>
                <w:sz w:val="16"/>
              </w:rPr>
              <w:t>id, severity, source, message, state, created_at, acknowledged_at</w:t>
            </w:r>
          </w:p>
        </w:tc>
        <w:tc>
          <w:tcPr>
            <w:tcW w:type="dxa" w:w="3312"/>
            <w:vAlign w:val="center"/>
          </w:tcPr>
          <w:p>
            <w:pPr>
              <w:spacing w:after="20"/>
            </w:pPr>
            <w:r/>
            <w:r>
              <w:rPr>
                <w:rFonts w:ascii="Aptos" w:hAnsi="Aptos"/>
                <w:b w:val="0"/>
                <w:sz w:val="16"/>
              </w:rPr>
              <w:t>Stores alert state if alert acknowledgement is persisted.</w:t>
            </w:r>
          </w:p>
        </w:tc>
      </w:tr>
      <w:tr>
        <w:tc>
          <w:tcPr>
            <w:tcW w:type="dxa" w:w="3312"/>
            <w:vAlign w:val="center"/>
            <w:shd w:fill="F1F5F9"/>
          </w:tcPr>
          <w:p>
            <w:pPr>
              <w:spacing w:after="20"/>
            </w:pPr>
            <w:r/>
            <w:r>
              <w:rPr>
                <w:rFonts w:ascii="Aptos" w:hAnsi="Aptos"/>
                <w:b w:val="0"/>
                <w:sz w:val="16"/>
              </w:rPr>
              <w:t>RateLimitMetric</w:t>
            </w:r>
          </w:p>
        </w:tc>
        <w:tc>
          <w:tcPr>
            <w:tcW w:type="dxa" w:w="3312"/>
            <w:vAlign w:val="center"/>
            <w:shd w:fill="F1F5F9"/>
          </w:tcPr>
          <w:p>
            <w:pPr>
              <w:spacing w:after="20"/>
            </w:pPr>
            <w:r/>
            <w:r>
              <w:rPr>
                <w:rFonts w:ascii="Aptos" w:hAnsi="Aptos"/>
                <w:b w:val="0"/>
                <w:sz w:val="16"/>
              </w:rPr>
              <w:t>id, route, window_start, allowed_count, rejected_count</w:t>
            </w:r>
          </w:p>
        </w:tc>
        <w:tc>
          <w:tcPr>
            <w:tcW w:type="dxa" w:w="3312"/>
            <w:vAlign w:val="center"/>
            <w:shd w:fill="F1F5F9"/>
          </w:tcPr>
          <w:p>
            <w:pPr>
              <w:spacing w:after="20"/>
            </w:pPr>
            <w:r/>
            <w:r>
              <w:rPr>
                <w:rFonts w:ascii="Aptos" w:hAnsi="Aptos"/>
                <w:b w:val="0"/>
                <w:sz w:val="16"/>
              </w:rPr>
              <w:t>Optional aggregated rate-limit statistics.</w:t>
            </w:r>
          </w:p>
        </w:tc>
      </w:tr>
    </w:tbl>
    <w:p/>
    <w:p>
      <w:pPr>
        <w:pStyle w:val="Heading2"/>
      </w:pPr>
      <w:r>
        <w:t>7.2 Data Integrity</w:t>
      </w:r>
    </w:p>
    <w:p>
      <w:pPr>
        <w:pStyle w:val="ListBullet"/>
        <w:spacing w:after="40"/>
      </w:pPr>
      <w:r>
        <w:t>Primary keys shall uniquely identify persisted records.</w:t>
      </w:r>
    </w:p>
    <w:p>
      <w:pPr>
        <w:pStyle w:val="ListBullet"/>
        <w:spacing w:after="40"/>
      </w:pPr>
      <w:r>
        <w:t>Creation and update timestamps shall use a consistent timezone strategy, preferably UTC in storage and local time in presentation.</w:t>
      </w:r>
    </w:p>
    <w:p>
      <w:pPr>
        <w:pStyle w:val="ListBullet"/>
        <w:spacing w:after="40"/>
      </w:pPr>
      <w:r>
        <w:t>Status and severity values shall be validated against documented enumerations.</w:t>
      </w:r>
    </w:p>
    <w:p>
      <w:pPr>
        <w:pStyle w:val="ListBullet"/>
        <w:spacing w:after="40"/>
      </w:pPr>
      <w:r>
        <w:t>Database schema changes shall be versioned and applied through a controlled migration process when the project grows beyond a prototype.</w:t>
      </w:r>
    </w:p>
    <w:p>
      <w:pPr>
        <w:pStyle w:val="ListBullet"/>
        <w:spacing w:after="40"/>
      </w:pPr>
      <w:r>
        <w:t>Metrics may be sampled or aggregated; the dashboard shall show the selected time window and units.</w:t>
      </w:r>
    </w:p>
    <w:p>
      <w:pPr>
        <w:pStyle w:val="Heading2"/>
      </w:pPr>
      <w:r>
        <w:t>7.3 Data Retention</w:t>
      </w:r>
    </w:p>
    <w:p>
      <w:r>
        <w:t>The initial project shall document retention settings for application logs, deployment history, incidents, and metrics. Retention should be limited to the duration needed for project evaluation and troubleshooting. Production retention must be explicitly configured rather than assumed.</w:t>
      </w:r>
    </w:p>
    <w:p>
      <w:pPr>
        <w:pStyle w:val="Heading1"/>
      </w:pPr>
      <w:r>
        <w:t>8. Non-Functional Requirements</w:t>
      </w:r>
    </w:p>
    <w:p>
      <w:pPr>
        <w:pStyle w:val="Heading2"/>
      </w:pPr>
      <w:r>
        <w:t>8.1 Performance</w:t>
      </w:r>
    </w:p>
    <w:p>
      <w:pPr>
        <w:ind w:left="216"/>
      </w:pPr>
      <w:r>
        <w:rPr>
          <w:b/>
          <w:color w:val="176B87"/>
        </w:rPr>
        <w:t xml:space="preserve">NFR-001 [Must] </w:t>
      </w:r>
      <w:r>
        <w:t>For the baseline demonstration, normal dashboard API requests should complete within 2 seconds at the 95th percentile under the documented test load, excluding cold starts and external service delays.</w:t>
      </w:r>
    </w:p>
    <w:p>
      <w:pPr>
        <w:ind w:left="216"/>
      </w:pPr>
      <w:r>
        <w:rPr>
          <w:b/>
          <w:color w:val="176B87"/>
        </w:rPr>
        <w:t xml:space="preserve">NFR-002 [Must] </w:t>
      </w:r>
      <w:r>
        <w:t>Charts and page navigation should remain responsive while data is loading; large tables should use pagination or bounded result sizes.</w:t>
      </w:r>
    </w:p>
    <w:p>
      <w:pPr>
        <w:ind w:left="216"/>
      </w:pPr>
      <w:r>
        <w:rPr>
          <w:b/>
          <w:color w:val="176B87"/>
        </w:rPr>
        <w:t xml:space="preserve">NFR-003 [Must] </w:t>
      </w:r>
      <w:r>
        <w:t>Load-test limits shall prevent unbounded request counts, concurrency, and test duration.</w:t>
      </w:r>
    </w:p>
    <w:p>
      <w:pPr>
        <w:ind w:left="216"/>
      </w:pPr>
      <w:r>
        <w:rPr>
          <w:b/>
          <w:color w:val="176B87"/>
        </w:rPr>
        <w:t xml:space="preserve">NFR-004 [Must] </w:t>
      </w:r>
      <w:r>
        <w:t>Performance measurements must state the test environment, request profile, and whether the measurements are real or simulated.</w:t>
      </w:r>
    </w:p>
    <w:p>
      <w:pPr>
        <w:pStyle w:val="Heading2"/>
      </w:pPr>
      <w:r>
        <w:t>8.2 Availability and Resilience</w:t>
      </w:r>
    </w:p>
    <w:p>
      <w:pPr>
        <w:ind w:left="216"/>
      </w:pPr>
      <w:r>
        <w:rPr>
          <w:b/>
          <w:color w:val="176B87"/>
        </w:rPr>
        <w:t xml:space="preserve">NFR-010 [Must] </w:t>
      </w:r>
      <w:r>
        <w:t>The API shall expose a health endpoint that accurately reflects application readiness.</w:t>
      </w:r>
    </w:p>
    <w:p>
      <w:pPr>
        <w:ind w:left="216"/>
      </w:pPr>
      <w:r>
        <w:rPr>
          <w:b/>
          <w:color w:val="176B87"/>
        </w:rPr>
        <w:t xml:space="preserve">NFR-011 [Must] </w:t>
      </w:r>
      <w:r>
        <w:t>The load balancer shall route requests only to targets that pass configured health checks.</w:t>
      </w:r>
    </w:p>
    <w:p>
      <w:pPr>
        <w:ind w:left="216"/>
      </w:pPr>
      <w:r>
        <w:rPr>
          <w:b/>
          <w:color w:val="176B87"/>
        </w:rPr>
        <w:t xml:space="preserve">NFR-012 [Must] </w:t>
      </w:r>
      <w:r>
        <w:t>The application shall handle temporary database or downstream failures with controlled errors rather than leaking stack traces.</w:t>
      </w:r>
    </w:p>
    <w:p>
      <w:pPr>
        <w:ind w:left="216"/>
      </w:pPr>
      <w:r>
        <w:rPr>
          <w:b/>
          <w:color w:val="176B87"/>
        </w:rPr>
        <w:t xml:space="preserve">NFR-013 [Must] </w:t>
      </w:r>
      <w:r>
        <w:t>The system shall avoid relying on local instance storage for persistent business state so that replacement instances can serve requests.</w:t>
      </w:r>
    </w:p>
    <w:p>
      <w:pPr>
        <w:pStyle w:val="Heading2"/>
      </w:pPr>
      <w:r>
        <w:t>8.3 Scalability</w:t>
      </w:r>
    </w:p>
    <w:p>
      <w:pPr>
        <w:ind w:left="216"/>
      </w:pPr>
      <w:r>
        <w:rPr>
          <w:b/>
          <w:color w:val="176B87"/>
        </w:rPr>
        <w:t xml:space="preserve">NFR-020 [Must] </w:t>
      </w:r>
      <w:r>
        <w:t>The application tier shall support multiple concurrent instances behind the ALB.</w:t>
      </w:r>
    </w:p>
    <w:p>
      <w:pPr>
        <w:ind w:left="216"/>
      </w:pPr>
      <w:r>
        <w:rPr>
          <w:b/>
          <w:color w:val="176B87"/>
        </w:rPr>
        <w:t xml:space="preserve">NFR-021 [Must] </w:t>
      </w:r>
      <w:r>
        <w:t>The scaling policy shall have explicit minimum, desired, and maximum capacity settings.</w:t>
      </w:r>
    </w:p>
    <w:p>
      <w:pPr>
        <w:ind w:left="216"/>
      </w:pPr>
      <w:r>
        <w:rPr>
          <w:b/>
          <w:color w:val="176B87"/>
        </w:rPr>
        <w:t xml:space="preserve">NFR-022 [Must] </w:t>
      </w:r>
      <w:r>
        <w:t>The chosen CPU target, evaluation period, cooldown behavior, and scaling limits shall be documented and demonstrated.</w:t>
      </w:r>
    </w:p>
    <w:p>
      <w:pPr>
        <w:ind w:left="216"/>
      </w:pPr>
      <w:r>
        <w:rPr>
          <w:b/>
          <w:color w:val="176B87"/>
        </w:rPr>
        <w:t xml:space="preserve">NFR-023 [Must] </w:t>
      </w:r>
      <w:r>
        <w:t>The database tier shall be monitored for connection and capacity limits so that application scaling does not overwhelm RDS.</w:t>
      </w:r>
    </w:p>
    <w:p>
      <w:pPr>
        <w:pStyle w:val="Heading2"/>
      </w:pPr>
      <w:r>
        <w:t>8.4 Maintainability and Portability</w:t>
      </w:r>
    </w:p>
    <w:p>
      <w:pPr>
        <w:ind w:left="216"/>
      </w:pPr>
      <w:r>
        <w:rPr>
          <w:b/>
          <w:color w:val="176B87"/>
        </w:rPr>
        <w:t xml:space="preserve">NFR-030 [Must] </w:t>
      </w:r>
      <w:r>
        <w:t>Frontend pages and backend layers shall be separated into reusable modules.</w:t>
      </w:r>
    </w:p>
    <w:p>
      <w:pPr>
        <w:ind w:left="216"/>
      </w:pPr>
      <w:r>
        <w:rPr>
          <w:b/>
          <w:color w:val="176B87"/>
        </w:rPr>
        <w:t xml:space="preserve">NFR-031 [Must] </w:t>
      </w:r>
      <w:r>
        <w:t>The project shall provide documented local setup and production build commands.</w:t>
      </w:r>
    </w:p>
    <w:p>
      <w:pPr>
        <w:ind w:left="216"/>
      </w:pPr>
      <w:r>
        <w:rPr>
          <w:b/>
          <w:color w:val="176B87"/>
        </w:rPr>
        <w:t xml:space="preserve">NFR-032 [Must] </w:t>
      </w:r>
      <w:r>
        <w:t>Runtime configuration shall be externalized where practical, with a checked-in example configuration containing no secrets.</w:t>
      </w:r>
    </w:p>
    <w:p>
      <w:pPr>
        <w:ind w:left="216"/>
      </w:pPr>
      <w:r>
        <w:rPr>
          <w:b/>
          <w:color w:val="176B87"/>
        </w:rPr>
        <w:t xml:space="preserve">NFR-033 [Must] </w:t>
      </w:r>
      <w:r>
        <w:t>Docker images shall use pinned or controlled base image versions and shall be rebuilt when security updates are required.</w:t>
      </w:r>
    </w:p>
    <w:p>
      <w:pPr>
        <w:pStyle w:val="Heading2"/>
      </w:pPr>
      <w:r>
        <w:t>8.5 Usability and Accessibility</w:t>
      </w:r>
    </w:p>
    <w:p>
      <w:pPr>
        <w:ind w:left="216"/>
      </w:pPr>
      <w:r>
        <w:rPr>
          <w:b/>
          <w:color w:val="176B87"/>
        </w:rPr>
        <w:t xml:space="preserve">NFR-040 [Must] </w:t>
      </w:r>
      <w:r>
        <w:t>The interface shall provide consistent navigation and clear labels for metrics and units.</w:t>
      </w:r>
    </w:p>
    <w:p>
      <w:pPr>
        <w:ind w:left="216"/>
      </w:pPr>
      <w:r>
        <w:rPr>
          <w:b/>
          <w:color w:val="176B87"/>
        </w:rPr>
        <w:t xml:space="preserve">NFR-041 [Must] </w:t>
      </w:r>
      <w:r>
        <w:t>Status indicators shall include text labels, not color alone.</w:t>
      </w:r>
    </w:p>
    <w:p>
      <w:pPr>
        <w:ind w:left="216"/>
      </w:pPr>
      <w:r>
        <w:rPr>
          <w:b/>
          <w:color w:val="176B87"/>
        </w:rPr>
        <w:t xml:space="preserve">NFR-042 [Must] </w:t>
      </w:r>
      <w:r>
        <w:t>The primary workflows shall be usable by keyboard, and forms shall expose labels and validation messages.</w:t>
      </w:r>
    </w:p>
    <w:p>
      <w:pPr>
        <w:ind w:left="216"/>
      </w:pPr>
      <w:r>
        <w:rPr>
          <w:b/>
          <w:color w:val="176B87"/>
        </w:rPr>
        <w:t xml:space="preserve">NFR-043 [Must] </w:t>
      </w:r>
      <w:r>
        <w:t>The layout shall adapt to mobile, tablet, and desktop viewports without core functions becoming inaccessible.</w:t>
      </w:r>
    </w:p>
    <w:p>
      <w:pPr>
        <w:pStyle w:val="Heading2"/>
      </w:pPr>
      <w:r>
        <w:t>8.6 Observability</w:t>
      </w:r>
    </w:p>
    <w:p>
      <w:pPr>
        <w:ind w:left="216"/>
      </w:pPr>
      <w:r>
        <w:rPr>
          <w:b/>
          <w:color w:val="176B87"/>
        </w:rPr>
        <w:t xml:space="preserve">NFR-050 [Must] </w:t>
      </w:r>
      <w:r>
        <w:t>Application logs shall include useful timestamps, severity, and correlation information where practical.</w:t>
      </w:r>
    </w:p>
    <w:p>
      <w:pPr>
        <w:ind w:left="216"/>
      </w:pPr>
      <w:r>
        <w:rPr>
          <w:b/>
          <w:color w:val="176B87"/>
        </w:rPr>
        <w:t xml:space="preserve">NFR-051 [Must] </w:t>
      </w:r>
      <w:r>
        <w:t>Secrets and sensitive data shall not be written to logs.</w:t>
      </w:r>
    </w:p>
    <w:p>
      <w:pPr>
        <w:ind w:left="216"/>
      </w:pPr>
      <w:r>
        <w:rPr>
          <w:b/>
          <w:color w:val="176B87"/>
        </w:rPr>
        <w:t xml:space="preserve">NFR-052 [Must] </w:t>
      </w:r>
      <w:r>
        <w:t>The team shall be able to correlate a scaling demonstration with CPU metrics, scaling activity, and target health observations.</w:t>
      </w:r>
    </w:p>
    <w:p>
      <w:pPr>
        <w:pStyle w:val="Heading1"/>
      </w:pPr>
      <w:r>
        <w:t>9. Security and Privacy Requirements</w:t>
      </w:r>
    </w:p>
    <w:p>
      <w:pPr>
        <w:ind w:left="216"/>
      </w:pPr>
      <w:r>
        <w:rPr>
          <w:b/>
          <w:color w:val="176B87"/>
        </w:rPr>
        <w:t xml:space="preserve">SEC-001 [Must] </w:t>
      </w:r>
      <w:r>
        <w:t>All public production traffic shall use HTTPS with a valid certificate.</w:t>
      </w:r>
    </w:p>
    <w:p>
      <w:pPr>
        <w:ind w:left="216"/>
      </w:pPr>
      <w:r>
        <w:rPr>
          <w:b/>
          <w:color w:val="176B87"/>
        </w:rPr>
        <w:t xml:space="preserve">SEC-002 [Must] </w:t>
      </w:r>
      <w:r>
        <w:t>The RDS database shall be placed in private subnets and shall not be assigned public accessibility for the baseline deployment.</w:t>
      </w:r>
    </w:p>
    <w:p>
      <w:pPr>
        <w:ind w:left="216"/>
      </w:pPr>
      <w:r>
        <w:rPr>
          <w:b/>
          <w:color w:val="176B87"/>
        </w:rPr>
        <w:t xml:space="preserve">SEC-003 [Must] </w:t>
      </w:r>
      <w:r>
        <w:t>The database security group shall allow the MySQL port only from the application security group.</w:t>
      </w:r>
    </w:p>
    <w:p>
      <w:pPr>
        <w:ind w:left="216"/>
      </w:pPr>
      <w:r>
        <w:rPr>
          <w:b/>
          <w:color w:val="176B87"/>
        </w:rPr>
        <w:t xml:space="preserve">SEC-004 [Must] </w:t>
      </w:r>
      <w:r>
        <w:t>The EC2 application security group shall accept application traffic only from the ALB security group where feasible.</w:t>
      </w:r>
    </w:p>
    <w:p>
      <w:pPr>
        <w:ind w:left="216"/>
      </w:pPr>
      <w:r>
        <w:rPr>
          <w:b/>
          <w:color w:val="176B87"/>
        </w:rPr>
        <w:t xml:space="preserve">SEC-005 [Must] </w:t>
      </w:r>
      <w:r>
        <w:t>IAM roles and GitHub deployment identities shall follow least-privilege access.</w:t>
      </w:r>
    </w:p>
    <w:p>
      <w:pPr>
        <w:ind w:left="216"/>
      </w:pPr>
      <w:r>
        <w:rPr>
          <w:b/>
          <w:color w:val="176B87"/>
        </w:rPr>
        <w:t xml:space="preserve">SEC-006 [Must] </w:t>
      </w:r>
      <w:r>
        <w:t>Long-lived AWS access keys shall not be committed to source control; use workload roles or GitHub OIDC federation where supported.</w:t>
      </w:r>
    </w:p>
    <w:p>
      <w:pPr>
        <w:ind w:left="216"/>
      </w:pPr>
      <w:r>
        <w:rPr>
          <w:b/>
          <w:color w:val="176B87"/>
        </w:rPr>
        <w:t xml:space="preserve">SEC-007 [Must] </w:t>
      </w:r>
      <w:r>
        <w:t>Database passwords and other secrets shall be injected through a secure configuration mechanism, not committed to application.properties.</w:t>
      </w:r>
    </w:p>
    <w:p>
      <w:pPr>
        <w:ind w:left="216"/>
      </w:pPr>
      <w:r>
        <w:rPr>
          <w:b/>
          <w:color w:val="176B87"/>
        </w:rPr>
        <w:t xml:space="preserve">SEC-008 [Must] </w:t>
      </w:r>
      <w:r>
        <w:t>Administrative actions, configuration updates, and load-test endpoints shall be authenticated and authorized before public exposure.</w:t>
      </w:r>
    </w:p>
    <w:p>
      <w:pPr>
        <w:ind w:left="216"/>
      </w:pPr>
      <w:r>
        <w:rPr>
          <w:b/>
          <w:color w:val="176B87"/>
        </w:rPr>
        <w:t xml:space="preserve">SEC-009 [Must] </w:t>
      </w:r>
      <w:r>
        <w:t>Inputs shall be validated and outputs encoded appropriately; database access shall use safe parameterized operations.</w:t>
      </w:r>
    </w:p>
    <w:p>
      <w:pPr>
        <w:ind w:left="216"/>
      </w:pPr>
      <w:r>
        <w:rPr>
          <w:b/>
          <w:color w:val="176B87"/>
        </w:rPr>
        <w:t xml:space="preserve">SEC-010 [Must] </w:t>
      </w:r>
      <w:r>
        <w:t>Dependencies and container base images shall be reviewed for known vulnerabilities before final demonstration.</w:t>
      </w:r>
    </w:p>
    <w:p>
      <w:pPr>
        <w:ind w:left="216"/>
      </w:pPr>
      <w:r>
        <w:rPr>
          <w:b/>
          <w:color w:val="176B87"/>
        </w:rPr>
        <w:t xml:space="preserve">SEC-011 [Must] </w:t>
      </w:r>
      <w:r>
        <w:t>CORS shall allow only intended frontend origins in deployed environments.</w:t>
      </w:r>
    </w:p>
    <w:p>
      <w:pPr>
        <w:ind w:left="216"/>
      </w:pPr>
      <w:r>
        <w:rPr>
          <w:b/>
          <w:color w:val="176B87"/>
        </w:rPr>
        <w:t xml:space="preserve">SEC-012 [Must] </w:t>
      </w:r>
      <w:r>
        <w:t>Error responses shall not expose secrets, SQL statements, stack traces, or internal infrastructure details.</w:t>
      </w:r>
    </w:p>
    <w:p>
      <w:pPr>
        <w:pStyle w:val="Heading2"/>
      </w:pPr>
      <w:r>
        <w:t>9.1 Threat Considerations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5345B"/>
          </w:tcPr>
          <w:p>
            <w:pPr>
              <w:spacing w:after="20"/>
            </w:pPr>
            <w:r/>
            <w:r>
              <w:rPr>
                <w:rFonts w:ascii="Aptos" w:hAnsi="Aptos"/>
                <w:b/>
                <w:color w:val="FFFFFF"/>
                <w:sz w:val="17"/>
              </w:rPr>
              <w:t>Threat</w:t>
            </w:r>
          </w:p>
        </w:tc>
        <w:tc>
          <w:tcPr>
            <w:tcW w:type="dxa" w:w="4968"/>
            <w:vAlign w:val="center"/>
            <w:shd w:fill="15345B"/>
          </w:tcPr>
          <w:p>
            <w:pPr>
              <w:spacing w:after="20"/>
            </w:pPr>
            <w:r/>
            <w:r>
              <w:rPr>
                <w:rFonts w:ascii="Aptos" w:hAnsi="Aptos"/>
                <w:b/>
                <w:color w:val="FFFFFF"/>
                <w:sz w:val="17"/>
              </w:rPr>
              <w:t>Mitigation</w:t>
            </w:r>
          </w:p>
        </w:tc>
      </w:tr>
      <w:tr>
        <w:tc>
          <w:tcPr>
            <w:tcW w:type="dxa" w:w="4968"/>
            <w:vAlign w:val="center"/>
          </w:tcPr>
          <w:p>
            <w:pPr>
              <w:spacing w:after="20"/>
            </w:pPr>
            <w:r/>
            <w:r>
              <w:rPr>
                <w:rFonts w:ascii="Aptos" w:hAnsi="Aptos"/>
                <w:b w:val="0"/>
                <w:sz w:val="16"/>
              </w:rPr>
              <w:t>Public database exposure</w:t>
            </w:r>
          </w:p>
        </w:tc>
        <w:tc>
          <w:tcPr>
            <w:tcW w:type="dxa" w:w="4968"/>
            <w:vAlign w:val="center"/>
          </w:tcPr>
          <w:p>
            <w:pPr>
              <w:spacing w:after="20"/>
            </w:pPr>
            <w:r/>
            <w:r>
              <w:rPr>
                <w:rFonts w:ascii="Aptos" w:hAnsi="Aptos"/>
                <w:b w:val="0"/>
                <w:sz w:val="16"/>
              </w:rPr>
              <w:t>Private subnets, no public RDS access, security group restricted to application tier.</w:t>
            </w:r>
          </w:p>
        </w:tc>
      </w:tr>
      <w:tr>
        <w:tc>
          <w:tcPr>
            <w:tcW w:type="dxa" w:w="4968"/>
            <w:vAlign w:val="center"/>
            <w:shd w:fill="F1F5F9"/>
          </w:tcPr>
          <w:p>
            <w:pPr>
              <w:spacing w:after="20"/>
            </w:pPr>
            <w:r/>
            <w:r>
              <w:rPr>
                <w:rFonts w:ascii="Aptos" w:hAnsi="Aptos"/>
                <w:b w:val="0"/>
                <w:sz w:val="16"/>
              </w:rPr>
              <w:t>Unauthorized load generation</w:t>
            </w:r>
          </w:p>
        </w:tc>
        <w:tc>
          <w:tcPr>
            <w:tcW w:type="dxa" w:w="4968"/>
            <w:vAlign w:val="center"/>
            <w:shd w:fill="F1F5F9"/>
          </w:tcPr>
          <w:p>
            <w:pPr>
              <w:spacing w:after="20"/>
            </w:pPr>
            <w:r/>
            <w:r>
              <w:rPr>
                <w:rFonts w:ascii="Aptos" w:hAnsi="Aptos"/>
                <w:b w:val="0"/>
                <w:sz w:val="16"/>
              </w:rPr>
              <w:t>Authentication, parameter caps, allowlisted targets, and rate limits.</w:t>
            </w:r>
          </w:p>
        </w:tc>
      </w:tr>
      <w:tr>
        <w:tc>
          <w:tcPr>
            <w:tcW w:type="dxa" w:w="4968"/>
            <w:vAlign w:val="center"/>
          </w:tcPr>
          <w:p>
            <w:pPr>
              <w:spacing w:after="20"/>
            </w:pPr>
            <w:r/>
            <w:r>
              <w:rPr>
                <w:rFonts w:ascii="Aptos" w:hAnsi="Aptos"/>
                <w:b w:val="0"/>
                <w:sz w:val="16"/>
              </w:rPr>
              <w:t>Credential leakage</w:t>
            </w:r>
          </w:p>
        </w:tc>
        <w:tc>
          <w:tcPr>
            <w:tcW w:type="dxa" w:w="4968"/>
            <w:vAlign w:val="center"/>
          </w:tcPr>
          <w:p>
            <w:pPr>
              <w:spacing w:after="20"/>
            </w:pPr>
            <w:r/>
            <w:r>
              <w:rPr>
                <w:rFonts w:ascii="Aptos" w:hAnsi="Aptos"/>
                <w:b w:val="0"/>
                <w:sz w:val="16"/>
              </w:rPr>
              <w:t>IAM roles/OIDC, secret manager or secure environment injection, repository secret scanning.</w:t>
            </w:r>
          </w:p>
        </w:tc>
      </w:tr>
      <w:tr>
        <w:tc>
          <w:tcPr>
            <w:tcW w:type="dxa" w:w="4968"/>
            <w:vAlign w:val="center"/>
            <w:shd w:fill="F1F5F9"/>
          </w:tcPr>
          <w:p>
            <w:pPr>
              <w:spacing w:after="20"/>
            </w:pPr>
            <w:r/>
            <w:r>
              <w:rPr>
                <w:rFonts w:ascii="Aptos" w:hAnsi="Aptos"/>
                <w:b w:val="0"/>
                <w:sz w:val="16"/>
              </w:rPr>
              <w:t>Abusive API traffic</w:t>
            </w:r>
          </w:p>
        </w:tc>
        <w:tc>
          <w:tcPr>
            <w:tcW w:type="dxa" w:w="4968"/>
            <w:vAlign w:val="center"/>
            <w:shd w:fill="F1F5F9"/>
          </w:tcPr>
          <w:p>
            <w:pPr>
              <w:spacing w:after="20"/>
            </w:pPr>
            <w:r/>
            <w:r>
              <w:rPr>
                <w:rFonts w:ascii="Aptos" w:hAnsi="Aptos"/>
                <w:b w:val="0"/>
                <w:sz w:val="16"/>
              </w:rPr>
              <w:t>Rate limiting, request validation, ALB/WAF options if required, monitoring and alarms.</w:t>
            </w:r>
          </w:p>
        </w:tc>
      </w:tr>
      <w:tr>
        <w:tc>
          <w:tcPr>
            <w:tcW w:type="dxa" w:w="4968"/>
            <w:vAlign w:val="center"/>
          </w:tcPr>
          <w:p>
            <w:pPr>
              <w:spacing w:after="20"/>
            </w:pPr>
            <w:r/>
            <w:r>
              <w:rPr>
                <w:rFonts w:ascii="Aptos" w:hAnsi="Aptos"/>
                <w:b w:val="0"/>
                <w:sz w:val="16"/>
              </w:rPr>
              <w:t>False dashboard claims</w:t>
            </w:r>
          </w:p>
        </w:tc>
        <w:tc>
          <w:tcPr>
            <w:tcW w:type="dxa" w:w="4968"/>
            <w:vAlign w:val="center"/>
          </w:tcPr>
          <w:p>
            <w:pPr>
              <w:spacing w:after="20"/>
            </w:pPr>
            <w:r/>
            <w:r>
              <w:rPr>
                <w:rFonts w:ascii="Aptos" w:hAnsi="Aptos"/>
                <w:b w:val="0"/>
                <w:sz w:val="16"/>
              </w:rPr>
              <w:t>Data-source labels, timestamps, and explicit separation of mock and live metrics.</w:t>
            </w:r>
          </w:p>
        </w:tc>
      </w:tr>
      <w:tr>
        <w:tc>
          <w:tcPr>
            <w:tcW w:type="dxa" w:w="4968"/>
            <w:vAlign w:val="center"/>
            <w:shd w:fill="F1F5F9"/>
          </w:tcPr>
          <w:p>
            <w:pPr>
              <w:spacing w:after="20"/>
            </w:pPr>
            <w:r/>
            <w:r>
              <w:rPr>
                <w:rFonts w:ascii="Aptos" w:hAnsi="Aptos"/>
                <w:b w:val="0"/>
                <w:sz w:val="16"/>
              </w:rPr>
              <w:t>Compromised deployment workflow</w:t>
            </w:r>
          </w:p>
        </w:tc>
        <w:tc>
          <w:tcPr>
            <w:tcW w:type="dxa" w:w="4968"/>
            <w:vAlign w:val="center"/>
            <w:shd w:fill="F1F5F9"/>
          </w:tcPr>
          <w:p>
            <w:pPr>
              <w:spacing w:after="20"/>
            </w:pPr>
            <w:r/>
            <w:r>
              <w:rPr>
                <w:rFonts w:ascii="Aptos" w:hAnsi="Aptos"/>
                <w:b w:val="0"/>
                <w:sz w:val="16"/>
              </w:rPr>
              <w:t>Protected branches, review gates, least-privilege workflow permissions, pinned actions where practical.</w:t>
            </w:r>
          </w:p>
        </w:tc>
      </w:tr>
    </w:tbl>
    <w:p/>
    <w:p>
      <w:pPr>
        <w:pStyle w:val="Heading1"/>
      </w:pPr>
      <w:r>
        <w:t>10. Operational and Deployment Requirements</w:t>
      </w:r>
    </w:p>
    <w:p>
      <w:pPr>
        <w:pStyle w:val="Heading2"/>
      </w:pPr>
      <w:r>
        <w:t>10.1 Local Development</w:t>
      </w:r>
    </w:p>
    <w:p>
      <w:pPr>
        <w:pStyle w:val="ListBullet"/>
        <w:spacing w:after="40"/>
      </w:pPr>
      <w:r>
        <w:t>Frontend: npm install, npm run dev, npm run build.</w:t>
      </w:r>
    </w:p>
    <w:p>
      <w:pPr>
        <w:pStyle w:val="ListBullet"/>
        <w:spacing w:after="40"/>
      </w:pPr>
      <w:r>
        <w:t>Backend: Maven build and tests; application runs locally on a configurable port.</w:t>
      </w:r>
    </w:p>
    <w:p>
      <w:pPr>
        <w:pStyle w:val="ListBullet"/>
        <w:spacing w:after="40"/>
      </w:pPr>
      <w:r>
        <w:t>Local persistence: Docker Compose may run MySQL for development.</w:t>
      </w:r>
    </w:p>
    <w:p>
      <w:pPr>
        <w:pStyle w:val="ListBullet"/>
        <w:spacing w:after="40"/>
      </w:pPr>
      <w:r>
        <w:t>A sample environment file shall document configuration variable names without containing secrets.</w:t>
      </w:r>
    </w:p>
    <w:p>
      <w:pPr>
        <w:pStyle w:val="ListBullet"/>
        <w:spacing w:after="40"/>
      </w:pPr>
      <w:r>
        <w:t>A developer shall be able to start the frontend and backend independently.</w:t>
      </w:r>
    </w:p>
    <w:p>
      <w:pPr>
        <w:pStyle w:val="Heading2"/>
      </w:pPr>
      <w:r>
        <w:t>10.2 Cloud Deployment</w:t>
      </w:r>
    </w:p>
    <w:p>
      <w:pPr>
        <w:pStyle w:val="ListNumber"/>
        <w:spacing w:after="40"/>
      </w:pPr>
      <w:r>
        <w:t>Create a VPC with public ingress for the ALB and private application/database placement as appropriate.</w:t>
      </w:r>
    </w:p>
    <w:p>
      <w:pPr>
        <w:pStyle w:val="ListNumber"/>
        <w:spacing w:after="40"/>
      </w:pPr>
      <w:r>
        <w:t>Configure target groups and health checks for the Spring Boot readiness endpoint.</w:t>
      </w:r>
    </w:p>
    <w:p>
      <w:pPr>
        <w:pStyle w:val="ListNumber"/>
        <w:spacing w:after="40"/>
      </w:pPr>
      <w:r>
        <w:t>Build and publish a versioned backend container image to a registry such as Amazon ECR.</w:t>
      </w:r>
    </w:p>
    <w:p>
      <w:pPr>
        <w:pStyle w:val="ListNumber"/>
        <w:spacing w:after="40"/>
      </w:pPr>
      <w:r>
        <w:t>Deploy the application through an EC2 launch template and Auto Scaling Group.</w:t>
      </w:r>
    </w:p>
    <w:p>
      <w:pPr>
        <w:pStyle w:val="ListNumber"/>
        <w:spacing w:after="40"/>
      </w:pPr>
      <w:r>
        <w:t>Configure an ALB listener and route traffic to the application target group.</w:t>
      </w:r>
    </w:p>
    <w:p>
      <w:pPr>
        <w:pStyle w:val="ListNumber"/>
        <w:spacing w:after="40"/>
      </w:pPr>
      <w:r>
        <w:t>Provision RDS for MySQL in private subnets and inject credentials securely.</w:t>
      </w:r>
    </w:p>
    <w:p>
      <w:pPr>
        <w:pStyle w:val="ListNumber"/>
        <w:spacing w:after="40"/>
      </w:pPr>
      <w:r>
        <w:t>Configure a CPU-based scaling policy with documented target and capacity bounds.</w:t>
      </w:r>
    </w:p>
    <w:p>
      <w:pPr>
        <w:pStyle w:val="ListNumber"/>
        <w:spacing w:after="40"/>
      </w:pPr>
      <w:r>
        <w:t>Configure CloudWatch dashboards/alarms and application logs.</w:t>
      </w:r>
    </w:p>
    <w:p>
      <w:pPr>
        <w:pStyle w:val="ListNumber"/>
        <w:spacing w:after="40"/>
      </w:pPr>
      <w:r>
        <w:t>Configure GitHub Actions with protected deployment credentials and a rollback approach.</w:t>
      </w:r>
    </w:p>
    <w:p>
      <w:pPr>
        <w:pStyle w:val="Heading2"/>
      </w:pPr>
      <w:r>
        <w:t>10.3 Deployment Strategy</w:t>
      </w:r>
    </w:p>
    <w:p>
      <w:r>
        <w:t>For a small project, a rolling deployment or launch-template refresh can be used. The deployment must preserve a healthy target capacity and must stop or fail clearly if health checks do not pass. The chosen approach should be documented, tested, and reversible. Avoid deploying an unverified image to every instance simultaneously.</w:t>
      </w:r>
    </w:p>
    <w:p>
      <w:pPr>
        <w:pStyle w:val="Heading2"/>
      </w:pPr>
      <w:r>
        <w:t>10.4 Cost Management</w:t>
      </w:r>
    </w:p>
    <w:p>
      <w:pPr>
        <w:pStyle w:val="ListBullet"/>
        <w:spacing w:after="40"/>
      </w:pPr>
      <w:r>
        <w:t>Use the smallest suitable instance and database sizes for development, subject to load-test needs.</w:t>
      </w:r>
    </w:p>
    <w:p>
      <w:pPr>
        <w:pStyle w:val="ListBullet"/>
        <w:spacing w:after="40"/>
      </w:pPr>
      <w:r>
        <w:t>Set AWS Budgets or billing alerts before extended testing.</w:t>
      </w:r>
    </w:p>
    <w:p>
      <w:pPr>
        <w:pStyle w:val="ListBullet"/>
        <w:spacing w:after="40"/>
      </w:pPr>
      <w:r>
        <w:t>Record which resources incur ongoing charges, especially RDS, NAT gateways, load balancers, and running EC2 instances.</w:t>
      </w:r>
    </w:p>
    <w:p>
      <w:pPr>
        <w:pStyle w:val="ListBullet"/>
        <w:spacing w:after="40"/>
      </w:pPr>
      <w:r>
        <w:t>Delete or stop unneeded resources after demonstrations while preserving required artifacts and evidence.</w:t>
      </w:r>
    </w:p>
    <w:p>
      <w:pPr>
        <w:pStyle w:val="Heading1"/>
      </w:pPr>
      <w:r>
        <w:t>11. Testing and Verification</w:t>
      </w:r>
    </w:p>
    <w:p>
      <w:pPr>
        <w:pStyle w:val="Heading2"/>
      </w:pPr>
      <w:r>
        <w:t>11.1 Test Levels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5345B"/>
          </w:tcPr>
          <w:p>
            <w:pPr>
              <w:spacing w:after="20"/>
            </w:pPr>
            <w:r/>
            <w:r>
              <w:rPr>
                <w:rFonts w:ascii="Aptos" w:hAnsi="Aptos"/>
                <w:b/>
                <w:color w:val="FFFFFF"/>
                <w:sz w:val="17"/>
              </w:rPr>
              <w:t>Test level</w:t>
            </w:r>
          </w:p>
        </w:tc>
        <w:tc>
          <w:tcPr>
            <w:tcW w:type="dxa" w:w="4968"/>
            <w:vAlign w:val="center"/>
            <w:shd w:fill="15345B"/>
          </w:tcPr>
          <w:p>
            <w:pPr>
              <w:spacing w:after="20"/>
            </w:pPr>
            <w:r/>
            <w:r>
              <w:rPr>
                <w:rFonts w:ascii="Aptos" w:hAnsi="Aptos"/>
                <w:b/>
                <w:color w:val="FFFFFF"/>
                <w:sz w:val="17"/>
              </w:rPr>
              <w:t>Examples</w:t>
            </w:r>
          </w:p>
        </w:tc>
      </w:tr>
      <w:tr>
        <w:tc>
          <w:tcPr>
            <w:tcW w:type="dxa" w:w="4968"/>
            <w:vAlign w:val="center"/>
          </w:tcPr>
          <w:p>
            <w:pPr>
              <w:spacing w:after="20"/>
            </w:pPr>
            <w:r/>
            <w:r>
              <w:rPr>
                <w:rFonts w:ascii="Aptos" w:hAnsi="Aptos"/>
                <w:b w:val="0"/>
                <w:sz w:val="16"/>
              </w:rPr>
              <w:t>Unit</w:t>
            </w:r>
          </w:p>
        </w:tc>
        <w:tc>
          <w:tcPr>
            <w:tcW w:type="dxa" w:w="4968"/>
            <w:vAlign w:val="center"/>
          </w:tcPr>
          <w:p>
            <w:pPr>
              <w:spacing w:after="20"/>
            </w:pPr>
            <w:r/>
            <w:r>
              <w:rPr>
                <w:rFonts w:ascii="Aptos" w:hAnsi="Aptos"/>
                <w:b w:val="0"/>
                <w:sz w:val="16"/>
              </w:rPr>
              <w:t>Controller validation, service logic, rate-limit calculations, frontend utility functions.</w:t>
            </w:r>
          </w:p>
        </w:tc>
      </w:tr>
      <w:tr>
        <w:tc>
          <w:tcPr>
            <w:tcW w:type="dxa" w:w="4968"/>
            <w:vAlign w:val="center"/>
            <w:shd w:fill="F1F5F9"/>
          </w:tcPr>
          <w:p>
            <w:pPr>
              <w:spacing w:after="20"/>
            </w:pPr>
            <w:r/>
            <w:r>
              <w:rPr>
                <w:rFonts w:ascii="Aptos" w:hAnsi="Aptos"/>
                <w:b w:val="0"/>
                <w:sz w:val="16"/>
              </w:rPr>
              <w:t>Integration</w:t>
            </w:r>
          </w:p>
        </w:tc>
        <w:tc>
          <w:tcPr>
            <w:tcW w:type="dxa" w:w="4968"/>
            <w:vAlign w:val="center"/>
            <w:shd w:fill="F1F5F9"/>
          </w:tcPr>
          <w:p>
            <w:pPr>
              <w:spacing w:after="20"/>
            </w:pPr>
            <w:r/>
            <w:r>
              <w:rPr>
                <w:rFonts w:ascii="Aptos" w:hAnsi="Aptos"/>
                <w:b w:val="0"/>
                <w:sz w:val="16"/>
              </w:rPr>
              <w:t>REST API to repository/database; frontend API client behavior; health endpoint.</w:t>
            </w:r>
          </w:p>
        </w:tc>
      </w:tr>
      <w:tr>
        <w:tc>
          <w:tcPr>
            <w:tcW w:type="dxa" w:w="4968"/>
            <w:vAlign w:val="center"/>
          </w:tcPr>
          <w:p>
            <w:pPr>
              <w:spacing w:after="20"/>
            </w:pPr>
            <w:r/>
            <w:r>
              <w:rPr>
                <w:rFonts w:ascii="Aptos" w:hAnsi="Aptos"/>
                <w:b w:val="0"/>
                <w:sz w:val="16"/>
              </w:rPr>
              <w:t>Container</w:t>
            </w:r>
          </w:p>
        </w:tc>
        <w:tc>
          <w:tcPr>
            <w:tcW w:type="dxa" w:w="4968"/>
            <w:vAlign w:val="center"/>
          </w:tcPr>
          <w:p>
            <w:pPr>
              <w:spacing w:after="20"/>
            </w:pPr>
            <w:r/>
            <w:r>
              <w:rPr>
                <w:rFonts w:ascii="Aptos" w:hAnsi="Aptos"/>
                <w:b w:val="0"/>
                <w:sz w:val="16"/>
              </w:rPr>
              <w:t>Docker image starts successfully; configuration is injected; graceful shutdown works.</w:t>
            </w:r>
          </w:p>
        </w:tc>
      </w:tr>
      <w:tr>
        <w:tc>
          <w:tcPr>
            <w:tcW w:type="dxa" w:w="4968"/>
            <w:vAlign w:val="center"/>
            <w:shd w:fill="F1F5F9"/>
          </w:tcPr>
          <w:p>
            <w:pPr>
              <w:spacing w:after="20"/>
            </w:pPr>
            <w:r/>
            <w:r>
              <w:rPr>
                <w:rFonts w:ascii="Aptos" w:hAnsi="Aptos"/>
                <w:b w:val="0"/>
                <w:sz w:val="16"/>
              </w:rPr>
              <w:t>Infrastructure</w:t>
            </w:r>
          </w:p>
        </w:tc>
        <w:tc>
          <w:tcPr>
            <w:tcW w:type="dxa" w:w="4968"/>
            <w:vAlign w:val="center"/>
            <w:shd w:fill="F1F5F9"/>
          </w:tcPr>
          <w:p>
            <w:pPr>
              <w:spacing w:after="20"/>
            </w:pPr>
            <w:r/>
            <w:r>
              <w:rPr>
                <w:rFonts w:ascii="Aptos" w:hAnsi="Aptos"/>
                <w:b w:val="0"/>
                <w:sz w:val="16"/>
              </w:rPr>
              <w:t>Security groups, private RDS connectivity, target group health, Auto Scaling policy.</w:t>
            </w:r>
          </w:p>
        </w:tc>
      </w:tr>
      <w:tr>
        <w:tc>
          <w:tcPr>
            <w:tcW w:type="dxa" w:w="4968"/>
            <w:vAlign w:val="center"/>
          </w:tcPr>
          <w:p>
            <w:pPr>
              <w:spacing w:after="20"/>
            </w:pPr>
            <w:r/>
            <w:r>
              <w:rPr>
                <w:rFonts w:ascii="Aptos" w:hAnsi="Aptos"/>
                <w:b w:val="0"/>
                <w:sz w:val="16"/>
              </w:rPr>
              <w:t>End-to-end</w:t>
            </w:r>
          </w:p>
        </w:tc>
        <w:tc>
          <w:tcPr>
            <w:tcW w:type="dxa" w:w="4968"/>
            <w:vAlign w:val="center"/>
          </w:tcPr>
          <w:p>
            <w:pPr>
              <w:spacing w:after="20"/>
            </w:pPr>
            <w:r/>
            <w:r>
              <w:rPr>
                <w:rFonts w:ascii="Aptos" w:hAnsi="Aptos"/>
                <w:b w:val="0"/>
                <w:sz w:val="16"/>
              </w:rPr>
              <w:t>Browser to ALB to Spring Boot to RDS.</w:t>
            </w:r>
          </w:p>
        </w:tc>
      </w:tr>
      <w:tr>
        <w:tc>
          <w:tcPr>
            <w:tcW w:type="dxa" w:w="4968"/>
            <w:vAlign w:val="center"/>
            <w:shd w:fill="F1F5F9"/>
          </w:tcPr>
          <w:p>
            <w:pPr>
              <w:spacing w:after="20"/>
            </w:pPr>
            <w:r/>
            <w:r>
              <w:rPr>
                <w:rFonts w:ascii="Aptos" w:hAnsi="Aptos"/>
                <w:b w:val="0"/>
                <w:sz w:val="16"/>
              </w:rPr>
              <w:t>Security</w:t>
            </w:r>
          </w:p>
        </w:tc>
        <w:tc>
          <w:tcPr>
            <w:tcW w:type="dxa" w:w="4968"/>
            <w:vAlign w:val="center"/>
            <w:shd w:fill="F1F5F9"/>
          </w:tcPr>
          <w:p>
            <w:pPr>
              <w:spacing w:after="20"/>
            </w:pPr>
            <w:r/>
            <w:r>
              <w:rPr>
                <w:rFonts w:ascii="Aptos" w:hAnsi="Aptos"/>
                <w:b w:val="0"/>
                <w:sz w:val="16"/>
              </w:rPr>
              <w:t>Unauthenticated admin actions blocked; database inaccessible from arbitrary public hosts; secrets absent from repository.</w:t>
            </w:r>
          </w:p>
        </w:tc>
      </w:tr>
      <w:tr>
        <w:tc>
          <w:tcPr>
            <w:tcW w:type="dxa" w:w="4968"/>
            <w:vAlign w:val="center"/>
          </w:tcPr>
          <w:p>
            <w:pPr>
              <w:spacing w:after="20"/>
            </w:pPr>
            <w:r/>
            <w:r>
              <w:rPr>
                <w:rFonts w:ascii="Aptos" w:hAnsi="Aptos"/>
                <w:b w:val="0"/>
                <w:sz w:val="16"/>
              </w:rPr>
              <w:t>Performance</w:t>
            </w:r>
          </w:p>
        </w:tc>
        <w:tc>
          <w:tcPr>
            <w:tcW w:type="dxa" w:w="4968"/>
            <w:vAlign w:val="center"/>
          </w:tcPr>
          <w:p>
            <w:pPr>
              <w:spacing w:after="20"/>
            </w:pPr>
            <w:r/>
            <w:r>
              <w:rPr>
                <w:rFonts w:ascii="Aptos" w:hAnsi="Aptos"/>
                <w:b w:val="0"/>
                <w:sz w:val="16"/>
              </w:rPr>
              <w:t>Controlled load test, CPU threshold observation, scale-out and scale-in behavior.</w:t>
            </w:r>
          </w:p>
        </w:tc>
      </w:tr>
      <w:tr>
        <w:tc>
          <w:tcPr>
            <w:tcW w:type="dxa" w:w="4968"/>
            <w:vAlign w:val="center"/>
            <w:shd w:fill="F1F5F9"/>
          </w:tcPr>
          <w:p>
            <w:pPr>
              <w:spacing w:after="20"/>
            </w:pPr>
            <w:r/>
            <w:r>
              <w:rPr>
                <w:rFonts w:ascii="Aptos" w:hAnsi="Aptos"/>
                <w:b w:val="0"/>
                <w:sz w:val="16"/>
              </w:rPr>
              <w:t>CI/CD</w:t>
            </w:r>
          </w:p>
        </w:tc>
        <w:tc>
          <w:tcPr>
            <w:tcW w:type="dxa" w:w="4968"/>
            <w:vAlign w:val="center"/>
            <w:shd w:fill="F1F5F9"/>
          </w:tcPr>
          <w:p>
            <w:pPr>
              <w:spacing w:after="20"/>
            </w:pPr>
            <w:r/>
            <w:r>
              <w:rPr>
                <w:rFonts w:ascii="Aptos" w:hAnsi="Aptos"/>
                <w:b w:val="0"/>
                <w:sz w:val="16"/>
              </w:rPr>
              <w:t>Commit triggers workflow; build/test failures block deployment; successful revision becomes healthy.</w:t>
            </w:r>
          </w:p>
        </w:tc>
      </w:tr>
    </w:tbl>
    <w:p/>
    <w:p>
      <w:pPr>
        <w:pStyle w:val="Heading2"/>
      </w:pPr>
      <w:r>
        <w:t>11.2 Test Cases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5345B"/>
          </w:tcPr>
          <w:p>
            <w:pPr>
              <w:spacing w:after="20"/>
            </w:pPr>
            <w:r/>
            <w:r>
              <w:rPr>
                <w:rFonts w:ascii="Aptos" w:hAnsi="Aptos"/>
                <w:b/>
                <w:color w:val="FFFFFF"/>
                <w:sz w:val="17"/>
              </w:rPr>
              <w:t>Test ID</w:t>
            </w:r>
          </w:p>
        </w:tc>
        <w:tc>
          <w:tcPr>
            <w:tcW w:type="dxa" w:w="3312"/>
            <w:vAlign w:val="center"/>
            <w:shd w:fill="15345B"/>
          </w:tcPr>
          <w:p>
            <w:pPr>
              <w:spacing w:after="20"/>
            </w:pPr>
            <w:r/>
            <w:r>
              <w:rPr>
                <w:rFonts w:ascii="Aptos" w:hAnsi="Aptos"/>
                <w:b/>
                <w:color w:val="FFFFFF"/>
                <w:sz w:val="17"/>
              </w:rPr>
              <w:t>Scenario</w:t>
            </w:r>
          </w:p>
        </w:tc>
        <w:tc>
          <w:tcPr>
            <w:tcW w:type="dxa" w:w="3312"/>
            <w:vAlign w:val="center"/>
            <w:shd w:fill="15345B"/>
          </w:tcPr>
          <w:p>
            <w:pPr>
              <w:spacing w:after="20"/>
            </w:pPr>
            <w:r/>
            <w:r>
              <w:rPr>
                <w:rFonts w:ascii="Aptos" w:hAnsi="Aptos"/>
                <w:b/>
                <w:color w:val="FFFFFF"/>
                <w:sz w:val="17"/>
              </w:rPr>
              <w:t>Expected result</w:t>
            </w:r>
          </w:p>
        </w:tc>
      </w:tr>
      <w:tr>
        <w:tc>
          <w:tcPr>
            <w:tcW w:type="dxa" w:w="3312"/>
            <w:vAlign w:val="center"/>
          </w:tcPr>
          <w:p>
            <w:pPr>
              <w:spacing w:after="20"/>
            </w:pPr>
            <w:r/>
            <w:r>
              <w:rPr>
                <w:rFonts w:ascii="Aptos" w:hAnsi="Aptos"/>
                <w:b w:val="0"/>
                <w:sz w:val="16"/>
              </w:rPr>
              <w:t>TC-001</w:t>
            </w:r>
          </w:p>
        </w:tc>
        <w:tc>
          <w:tcPr>
            <w:tcW w:type="dxa" w:w="3312"/>
            <w:vAlign w:val="center"/>
          </w:tcPr>
          <w:p>
            <w:pPr>
              <w:spacing w:after="20"/>
            </w:pPr>
            <w:r/>
            <w:r>
              <w:rPr>
                <w:rFonts w:ascii="Aptos" w:hAnsi="Aptos"/>
                <w:b w:val="0"/>
                <w:sz w:val="16"/>
              </w:rPr>
              <w:t>Open dashboard in demo mode</w:t>
            </w:r>
          </w:p>
        </w:tc>
        <w:tc>
          <w:tcPr>
            <w:tcW w:type="dxa" w:w="3312"/>
            <w:vAlign w:val="center"/>
          </w:tcPr>
          <w:p>
            <w:pPr>
              <w:spacing w:after="20"/>
            </w:pPr>
            <w:r/>
            <w:r>
              <w:rPr>
                <w:rFonts w:ascii="Aptos" w:hAnsi="Aptos"/>
                <w:b w:val="0"/>
                <w:sz w:val="16"/>
              </w:rPr>
              <w:t>All main pages load and sample-data labels are visible.</w:t>
            </w:r>
          </w:p>
        </w:tc>
      </w:tr>
      <w:tr>
        <w:tc>
          <w:tcPr>
            <w:tcW w:type="dxa" w:w="3312"/>
            <w:vAlign w:val="center"/>
            <w:shd w:fill="F1F5F9"/>
          </w:tcPr>
          <w:p>
            <w:pPr>
              <w:spacing w:after="20"/>
            </w:pPr>
            <w:r/>
            <w:r>
              <w:rPr>
                <w:rFonts w:ascii="Aptos" w:hAnsi="Aptos"/>
                <w:b w:val="0"/>
                <w:sz w:val="16"/>
              </w:rPr>
              <w:t>TC-002</w:t>
            </w:r>
          </w:p>
        </w:tc>
        <w:tc>
          <w:tcPr>
            <w:tcW w:type="dxa" w:w="3312"/>
            <w:vAlign w:val="center"/>
            <w:shd w:fill="F1F5F9"/>
          </w:tcPr>
          <w:p>
            <w:pPr>
              <w:spacing w:after="20"/>
            </w:pPr>
            <w:r/>
            <w:r>
              <w:rPr>
                <w:rFonts w:ascii="Aptos" w:hAnsi="Aptos"/>
                <w:b w:val="0"/>
                <w:sz w:val="16"/>
              </w:rPr>
              <w:t>Navigate to each page</w:t>
            </w:r>
          </w:p>
        </w:tc>
        <w:tc>
          <w:tcPr>
            <w:tcW w:type="dxa" w:w="3312"/>
            <w:vAlign w:val="center"/>
            <w:shd w:fill="F1F5F9"/>
          </w:tcPr>
          <w:p>
            <w:pPr>
              <w:spacing w:after="20"/>
            </w:pPr>
            <w:r/>
            <w:r>
              <w:rPr>
                <w:rFonts w:ascii="Aptos" w:hAnsi="Aptos"/>
                <w:b w:val="0"/>
                <w:sz w:val="16"/>
              </w:rPr>
              <w:t>Active navigation and page content update correctly.</w:t>
            </w:r>
          </w:p>
        </w:tc>
      </w:tr>
      <w:tr>
        <w:tc>
          <w:tcPr>
            <w:tcW w:type="dxa" w:w="3312"/>
            <w:vAlign w:val="center"/>
          </w:tcPr>
          <w:p>
            <w:pPr>
              <w:spacing w:after="20"/>
            </w:pPr>
            <w:r/>
            <w:r>
              <w:rPr>
                <w:rFonts w:ascii="Aptos" w:hAnsi="Aptos"/>
                <w:b w:val="0"/>
                <w:sz w:val="16"/>
              </w:rPr>
              <w:t>TC-003</w:t>
            </w:r>
          </w:p>
        </w:tc>
        <w:tc>
          <w:tcPr>
            <w:tcW w:type="dxa" w:w="3312"/>
            <w:vAlign w:val="center"/>
          </w:tcPr>
          <w:p>
            <w:pPr>
              <w:spacing w:after="20"/>
            </w:pPr>
            <w:r/>
            <w:r>
              <w:rPr>
                <w:rFonts w:ascii="Aptos" w:hAnsi="Aptos"/>
                <w:b w:val="0"/>
                <w:sz w:val="16"/>
              </w:rPr>
              <w:t>Search/filter instance table</w:t>
            </w:r>
          </w:p>
        </w:tc>
        <w:tc>
          <w:tcPr>
            <w:tcW w:type="dxa" w:w="3312"/>
            <w:vAlign w:val="center"/>
          </w:tcPr>
          <w:p>
            <w:pPr>
              <w:spacing w:after="20"/>
            </w:pPr>
            <w:r/>
            <w:r>
              <w:rPr>
                <w:rFonts w:ascii="Aptos" w:hAnsi="Aptos"/>
                <w:b w:val="0"/>
                <w:sz w:val="16"/>
              </w:rPr>
              <w:t>Results match the selected query and filters.</w:t>
            </w:r>
          </w:p>
        </w:tc>
      </w:tr>
      <w:tr>
        <w:tc>
          <w:tcPr>
            <w:tcW w:type="dxa" w:w="3312"/>
            <w:vAlign w:val="center"/>
            <w:shd w:fill="F1F5F9"/>
          </w:tcPr>
          <w:p>
            <w:pPr>
              <w:spacing w:after="20"/>
            </w:pPr>
            <w:r/>
            <w:r>
              <w:rPr>
                <w:rFonts w:ascii="Aptos" w:hAnsi="Aptos"/>
                <w:b w:val="0"/>
                <w:sz w:val="16"/>
              </w:rPr>
              <w:t>TC-004</w:t>
            </w:r>
          </w:p>
        </w:tc>
        <w:tc>
          <w:tcPr>
            <w:tcW w:type="dxa" w:w="3312"/>
            <w:vAlign w:val="center"/>
            <w:shd w:fill="F1F5F9"/>
          </w:tcPr>
          <w:p>
            <w:pPr>
              <w:spacing w:after="20"/>
            </w:pPr>
            <w:r/>
            <w:r>
              <w:rPr>
                <w:rFonts w:ascii="Aptos" w:hAnsi="Aptos"/>
                <w:b w:val="0"/>
                <w:sz w:val="16"/>
              </w:rPr>
              <w:t>Submit invalid traffic-test parameters</w:t>
            </w:r>
          </w:p>
        </w:tc>
        <w:tc>
          <w:tcPr>
            <w:tcW w:type="dxa" w:w="3312"/>
            <w:vAlign w:val="center"/>
            <w:shd w:fill="F1F5F9"/>
          </w:tcPr>
          <w:p>
            <w:pPr>
              <w:spacing w:after="20"/>
            </w:pPr>
            <w:r/>
            <w:r>
              <w:rPr>
                <w:rFonts w:ascii="Aptos" w:hAnsi="Aptos"/>
                <w:b w:val="0"/>
                <w:sz w:val="16"/>
              </w:rPr>
              <w:t>Validation rejects values outside configured limits.</w:t>
            </w:r>
          </w:p>
        </w:tc>
      </w:tr>
      <w:tr>
        <w:tc>
          <w:tcPr>
            <w:tcW w:type="dxa" w:w="3312"/>
            <w:vAlign w:val="center"/>
          </w:tcPr>
          <w:p>
            <w:pPr>
              <w:spacing w:after="20"/>
            </w:pPr>
            <w:r/>
            <w:r>
              <w:rPr>
                <w:rFonts w:ascii="Aptos" w:hAnsi="Aptos"/>
                <w:b w:val="0"/>
                <w:sz w:val="16"/>
              </w:rPr>
              <w:t>TC-005</w:t>
            </w:r>
          </w:p>
        </w:tc>
        <w:tc>
          <w:tcPr>
            <w:tcW w:type="dxa" w:w="3312"/>
            <w:vAlign w:val="center"/>
          </w:tcPr>
          <w:p>
            <w:pPr>
              <w:spacing w:after="20"/>
            </w:pPr>
            <w:r/>
            <w:r>
              <w:rPr>
                <w:rFonts w:ascii="Aptos" w:hAnsi="Aptos"/>
                <w:b w:val="0"/>
                <w:sz w:val="16"/>
              </w:rPr>
              <w:t>Run demo traffic simulation</w:t>
            </w:r>
          </w:p>
        </w:tc>
        <w:tc>
          <w:tcPr>
            <w:tcW w:type="dxa" w:w="3312"/>
            <w:vAlign w:val="center"/>
          </w:tcPr>
          <w:p>
            <w:pPr>
              <w:spacing w:after="20"/>
            </w:pPr>
            <w:r/>
            <w:r>
              <w:rPr>
                <w:rFonts w:ascii="Aptos" w:hAnsi="Aptos"/>
                <w:b w:val="0"/>
                <w:sz w:val="16"/>
              </w:rPr>
              <w:t>Counters change locally and the simulation label remains visible.</w:t>
            </w:r>
          </w:p>
        </w:tc>
      </w:tr>
      <w:tr>
        <w:tc>
          <w:tcPr>
            <w:tcW w:type="dxa" w:w="3312"/>
            <w:vAlign w:val="center"/>
            <w:shd w:fill="F1F5F9"/>
          </w:tcPr>
          <w:p>
            <w:pPr>
              <w:spacing w:after="20"/>
            </w:pPr>
            <w:r/>
            <w:r>
              <w:rPr>
                <w:rFonts w:ascii="Aptos" w:hAnsi="Aptos"/>
                <w:b w:val="0"/>
                <w:sz w:val="16"/>
              </w:rPr>
              <w:t>TC-006</w:t>
            </w:r>
          </w:p>
        </w:tc>
        <w:tc>
          <w:tcPr>
            <w:tcW w:type="dxa" w:w="3312"/>
            <w:vAlign w:val="center"/>
            <w:shd w:fill="F1F5F9"/>
          </w:tcPr>
          <w:p>
            <w:pPr>
              <w:spacing w:after="20"/>
            </w:pPr>
            <w:r/>
            <w:r>
              <w:rPr>
                <w:rFonts w:ascii="Aptos" w:hAnsi="Aptos"/>
                <w:b w:val="0"/>
                <w:sz w:val="16"/>
              </w:rPr>
              <w:t>Call backend health endpoint</w:t>
            </w:r>
          </w:p>
        </w:tc>
        <w:tc>
          <w:tcPr>
            <w:tcW w:type="dxa" w:w="3312"/>
            <w:vAlign w:val="center"/>
            <w:shd w:fill="F1F5F9"/>
          </w:tcPr>
          <w:p>
            <w:pPr>
              <w:spacing w:after="20"/>
            </w:pPr>
            <w:r/>
            <w:r>
              <w:rPr>
                <w:rFonts w:ascii="Aptos" w:hAnsi="Aptos"/>
                <w:b w:val="0"/>
                <w:sz w:val="16"/>
              </w:rPr>
              <w:t>Expected healthy response is returned when the application is ready.</w:t>
            </w:r>
          </w:p>
        </w:tc>
      </w:tr>
      <w:tr>
        <w:tc>
          <w:tcPr>
            <w:tcW w:type="dxa" w:w="3312"/>
            <w:vAlign w:val="center"/>
          </w:tcPr>
          <w:p>
            <w:pPr>
              <w:spacing w:after="20"/>
            </w:pPr>
            <w:r/>
            <w:r>
              <w:rPr>
                <w:rFonts w:ascii="Aptos" w:hAnsi="Aptos"/>
                <w:b w:val="0"/>
                <w:sz w:val="16"/>
              </w:rPr>
              <w:t>TC-007</w:t>
            </w:r>
          </w:p>
        </w:tc>
        <w:tc>
          <w:tcPr>
            <w:tcW w:type="dxa" w:w="3312"/>
            <w:vAlign w:val="center"/>
          </w:tcPr>
          <w:p>
            <w:pPr>
              <w:spacing w:after="20"/>
            </w:pPr>
            <w:r/>
            <w:r>
              <w:rPr>
                <w:rFonts w:ascii="Aptos" w:hAnsi="Aptos"/>
                <w:b w:val="0"/>
                <w:sz w:val="16"/>
              </w:rPr>
              <w:t>Connect API to RDS</w:t>
            </w:r>
          </w:p>
        </w:tc>
        <w:tc>
          <w:tcPr>
            <w:tcW w:type="dxa" w:w="3312"/>
            <w:vAlign w:val="center"/>
          </w:tcPr>
          <w:p>
            <w:pPr>
              <w:spacing w:after="20"/>
            </w:pPr>
            <w:r/>
            <w:r>
              <w:rPr>
                <w:rFonts w:ascii="Aptos" w:hAnsi="Aptos"/>
                <w:b w:val="0"/>
                <w:sz w:val="16"/>
              </w:rPr>
              <w:t>Application reads/writes a test record using private database connectivity.</w:t>
            </w:r>
          </w:p>
        </w:tc>
      </w:tr>
      <w:tr>
        <w:tc>
          <w:tcPr>
            <w:tcW w:type="dxa" w:w="3312"/>
            <w:vAlign w:val="center"/>
            <w:shd w:fill="F1F5F9"/>
          </w:tcPr>
          <w:p>
            <w:pPr>
              <w:spacing w:after="20"/>
            </w:pPr>
            <w:r/>
            <w:r>
              <w:rPr>
                <w:rFonts w:ascii="Aptos" w:hAnsi="Aptos"/>
                <w:b w:val="0"/>
                <w:sz w:val="16"/>
              </w:rPr>
              <w:t>TC-008</w:t>
            </w:r>
          </w:p>
        </w:tc>
        <w:tc>
          <w:tcPr>
            <w:tcW w:type="dxa" w:w="3312"/>
            <w:vAlign w:val="center"/>
            <w:shd w:fill="F1F5F9"/>
          </w:tcPr>
          <w:p>
            <w:pPr>
              <w:spacing w:after="20"/>
            </w:pPr>
            <w:r/>
            <w:r>
              <w:rPr>
                <w:rFonts w:ascii="Aptos" w:hAnsi="Aptos"/>
                <w:b w:val="0"/>
                <w:sz w:val="16"/>
              </w:rPr>
              <w:t>Attempt database connection from unauthorized source</w:t>
            </w:r>
          </w:p>
        </w:tc>
        <w:tc>
          <w:tcPr>
            <w:tcW w:type="dxa" w:w="3312"/>
            <w:vAlign w:val="center"/>
            <w:shd w:fill="F1F5F9"/>
          </w:tcPr>
          <w:p>
            <w:pPr>
              <w:spacing w:after="20"/>
            </w:pPr>
            <w:r/>
            <w:r>
              <w:rPr>
                <w:rFonts w:ascii="Aptos" w:hAnsi="Aptos"/>
                <w:b w:val="0"/>
                <w:sz w:val="16"/>
              </w:rPr>
              <w:t>Connection is blocked by network rules.</w:t>
            </w:r>
          </w:p>
        </w:tc>
      </w:tr>
      <w:tr>
        <w:tc>
          <w:tcPr>
            <w:tcW w:type="dxa" w:w="3312"/>
            <w:vAlign w:val="center"/>
          </w:tcPr>
          <w:p>
            <w:pPr>
              <w:spacing w:after="20"/>
            </w:pPr>
            <w:r/>
            <w:r>
              <w:rPr>
                <w:rFonts w:ascii="Aptos" w:hAnsi="Aptos"/>
                <w:b w:val="0"/>
                <w:sz w:val="16"/>
              </w:rPr>
              <w:t>TC-009</w:t>
            </w:r>
          </w:p>
        </w:tc>
        <w:tc>
          <w:tcPr>
            <w:tcW w:type="dxa" w:w="3312"/>
            <w:vAlign w:val="center"/>
          </w:tcPr>
          <w:p>
            <w:pPr>
              <w:spacing w:after="20"/>
            </w:pPr>
            <w:r/>
            <w:r>
              <w:rPr>
                <w:rFonts w:ascii="Aptos" w:hAnsi="Aptos"/>
                <w:b w:val="0"/>
                <w:sz w:val="16"/>
              </w:rPr>
              <w:t>Send controlled traffic through ALB</w:t>
            </w:r>
          </w:p>
        </w:tc>
        <w:tc>
          <w:tcPr>
            <w:tcW w:type="dxa" w:w="3312"/>
            <w:vAlign w:val="center"/>
          </w:tcPr>
          <w:p>
            <w:pPr>
              <w:spacing w:after="20"/>
            </w:pPr>
            <w:r/>
            <w:r>
              <w:rPr>
                <w:rFonts w:ascii="Aptos" w:hAnsi="Aptos"/>
                <w:b w:val="0"/>
                <w:sz w:val="16"/>
              </w:rPr>
              <w:t>Requests reach healthy targets; target health is visible.</w:t>
            </w:r>
          </w:p>
        </w:tc>
      </w:tr>
      <w:tr>
        <w:tc>
          <w:tcPr>
            <w:tcW w:type="dxa" w:w="3312"/>
            <w:vAlign w:val="center"/>
            <w:shd w:fill="F1F5F9"/>
          </w:tcPr>
          <w:p>
            <w:pPr>
              <w:spacing w:after="20"/>
            </w:pPr>
            <w:r/>
            <w:r>
              <w:rPr>
                <w:rFonts w:ascii="Aptos" w:hAnsi="Aptos"/>
                <w:b w:val="0"/>
                <w:sz w:val="16"/>
              </w:rPr>
              <w:t>TC-010</w:t>
            </w:r>
          </w:p>
        </w:tc>
        <w:tc>
          <w:tcPr>
            <w:tcW w:type="dxa" w:w="3312"/>
            <w:vAlign w:val="center"/>
            <w:shd w:fill="F1F5F9"/>
          </w:tcPr>
          <w:p>
            <w:pPr>
              <w:spacing w:after="20"/>
            </w:pPr>
            <w:r/>
            <w:r>
              <w:rPr>
                <w:rFonts w:ascii="Aptos" w:hAnsi="Aptos"/>
                <w:b w:val="0"/>
                <w:sz w:val="16"/>
              </w:rPr>
              <w:t>Generate controlled CPU load</w:t>
            </w:r>
          </w:p>
        </w:tc>
        <w:tc>
          <w:tcPr>
            <w:tcW w:type="dxa" w:w="3312"/>
            <w:vAlign w:val="center"/>
            <w:shd w:fill="F1F5F9"/>
          </w:tcPr>
          <w:p>
            <w:pPr>
              <w:spacing w:after="20"/>
            </w:pPr>
            <w:r/>
            <w:r>
              <w:rPr>
                <w:rFonts w:ascii="Aptos" w:hAnsi="Aptos"/>
                <w:b w:val="0"/>
                <w:sz w:val="16"/>
              </w:rPr>
              <w:t>CPU metric rises; configured policy triggers scale-out when evaluation conditions are satisfied.</w:t>
            </w:r>
          </w:p>
        </w:tc>
      </w:tr>
      <w:tr>
        <w:tc>
          <w:tcPr>
            <w:tcW w:type="dxa" w:w="3312"/>
            <w:vAlign w:val="center"/>
          </w:tcPr>
          <w:p>
            <w:pPr>
              <w:spacing w:after="20"/>
            </w:pPr>
            <w:r/>
            <w:r>
              <w:rPr>
                <w:rFonts w:ascii="Aptos" w:hAnsi="Aptos"/>
                <w:b w:val="0"/>
                <w:sz w:val="16"/>
              </w:rPr>
              <w:t>TC-011</w:t>
            </w:r>
          </w:p>
        </w:tc>
        <w:tc>
          <w:tcPr>
            <w:tcW w:type="dxa" w:w="3312"/>
            <w:vAlign w:val="center"/>
          </w:tcPr>
          <w:p>
            <w:pPr>
              <w:spacing w:after="20"/>
            </w:pPr>
            <w:r/>
            <w:r>
              <w:rPr>
                <w:rFonts w:ascii="Aptos" w:hAnsi="Aptos"/>
                <w:b w:val="0"/>
                <w:sz w:val="16"/>
              </w:rPr>
              <w:t>Reduce load</w:t>
            </w:r>
          </w:p>
        </w:tc>
        <w:tc>
          <w:tcPr>
            <w:tcW w:type="dxa" w:w="3312"/>
            <w:vAlign w:val="center"/>
          </w:tcPr>
          <w:p>
            <w:pPr>
              <w:spacing w:after="20"/>
            </w:pPr>
            <w:r/>
            <w:r>
              <w:rPr>
                <w:rFonts w:ascii="Aptos" w:hAnsi="Aptos"/>
                <w:b w:val="0"/>
                <w:sz w:val="16"/>
              </w:rPr>
              <w:t>Scaling behavior follows configured scale-in policy and cooldown/evaluation settings.</w:t>
            </w:r>
          </w:p>
        </w:tc>
      </w:tr>
      <w:tr>
        <w:tc>
          <w:tcPr>
            <w:tcW w:type="dxa" w:w="3312"/>
            <w:vAlign w:val="center"/>
            <w:shd w:fill="F1F5F9"/>
          </w:tcPr>
          <w:p>
            <w:pPr>
              <w:spacing w:after="20"/>
            </w:pPr>
            <w:r/>
            <w:r>
              <w:rPr>
                <w:rFonts w:ascii="Aptos" w:hAnsi="Aptos"/>
                <w:b w:val="0"/>
                <w:sz w:val="16"/>
              </w:rPr>
              <w:t>TC-012</w:t>
            </w:r>
          </w:p>
        </w:tc>
        <w:tc>
          <w:tcPr>
            <w:tcW w:type="dxa" w:w="3312"/>
            <w:vAlign w:val="center"/>
            <w:shd w:fill="F1F5F9"/>
          </w:tcPr>
          <w:p>
            <w:pPr>
              <w:spacing w:after="20"/>
            </w:pPr>
            <w:r/>
            <w:r>
              <w:rPr>
                <w:rFonts w:ascii="Aptos" w:hAnsi="Aptos"/>
                <w:b w:val="0"/>
                <w:sz w:val="16"/>
              </w:rPr>
              <w:t>Push code change to protected workflow</w:t>
            </w:r>
          </w:p>
        </w:tc>
        <w:tc>
          <w:tcPr>
            <w:tcW w:type="dxa" w:w="3312"/>
            <w:vAlign w:val="center"/>
            <w:shd w:fill="F1F5F9"/>
          </w:tcPr>
          <w:p>
            <w:pPr>
              <w:spacing w:after="20"/>
            </w:pPr>
            <w:r/>
            <w:r>
              <w:rPr>
                <w:rFonts w:ascii="Aptos" w:hAnsi="Aptos"/>
                <w:b w:val="0"/>
                <w:sz w:val="16"/>
              </w:rPr>
              <w:t>GitHub Actions builds/tests and deploys only after required checks pass.</w:t>
            </w:r>
          </w:p>
        </w:tc>
      </w:tr>
      <w:tr>
        <w:tc>
          <w:tcPr>
            <w:tcW w:type="dxa" w:w="3312"/>
            <w:vAlign w:val="center"/>
          </w:tcPr>
          <w:p>
            <w:pPr>
              <w:spacing w:after="20"/>
            </w:pPr>
            <w:r/>
            <w:r>
              <w:rPr>
                <w:rFonts w:ascii="Aptos" w:hAnsi="Aptos"/>
                <w:b w:val="0"/>
                <w:sz w:val="16"/>
              </w:rPr>
              <w:t>TC-013</w:t>
            </w:r>
          </w:p>
        </w:tc>
        <w:tc>
          <w:tcPr>
            <w:tcW w:type="dxa" w:w="3312"/>
            <w:vAlign w:val="center"/>
          </w:tcPr>
          <w:p>
            <w:pPr>
              <w:spacing w:after="20"/>
            </w:pPr>
            <w:r/>
            <w:r>
              <w:rPr>
                <w:rFonts w:ascii="Aptos" w:hAnsi="Aptos"/>
                <w:b w:val="0"/>
                <w:sz w:val="16"/>
              </w:rPr>
              <w:t>Exceed API rate limit</w:t>
            </w:r>
          </w:p>
        </w:tc>
        <w:tc>
          <w:tcPr>
            <w:tcW w:type="dxa" w:w="3312"/>
            <w:vAlign w:val="center"/>
          </w:tcPr>
          <w:p>
            <w:pPr>
              <w:spacing w:after="20"/>
            </w:pPr>
            <w:r/>
            <w:r>
              <w:rPr>
                <w:rFonts w:ascii="Aptos" w:hAnsi="Aptos"/>
                <w:b w:val="0"/>
                <w:sz w:val="16"/>
              </w:rPr>
              <w:t>Backend returns HTTP 429 according to configured policy.</w:t>
            </w:r>
          </w:p>
        </w:tc>
      </w:tr>
      <w:tr>
        <w:tc>
          <w:tcPr>
            <w:tcW w:type="dxa" w:w="3312"/>
            <w:vAlign w:val="center"/>
            <w:shd w:fill="F1F5F9"/>
          </w:tcPr>
          <w:p>
            <w:pPr>
              <w:spacing w:after="20"/>
            </w:pPr>
            <w:r/>
            <w:r>
              <w:rPr>
                <w:rFonts w:ascii="Aptos" w:hAnsi="Aptos"/>
                <w:b w:val="0"/>
                <w:sz w:val="16"/>
              </w:rPr>
              <w:t>TC-014</w:t>
            </w:r>
          </w:p>
        </w:tc>
        <w:tc>
          <w:tcPr>
            <w:tcW w:type="dxa" w:w="3312"/>
            <w:vAlign w:val="center"/>
            <w:shd w:fill="F1F5F9"/>
          </w:tcPr>
          <w:p>
            <w:pPr>
              <w:spacing w:after="20"/>
            </w:pPr>
            <w:r/>
            <w:r>
              <w:rPr>
                <w:rFonts w:ascii="Aptos" w:hAnsi="Aptos"/>
                <w:b w:val="0"/>
                <w:sz w:val="16"/>
              </w:rPr>
              <w:t>Inspect repository and build output</w:t>
            </w:r>
          </w:p>
        </w:tc>
        <w:tc>
          <w:tcPr>
            <w:tcW w:type="dxa" w:w="3312"/>
            <w:vAlign w:val="center"/>
            <w:shd w:fill="F1F5F9"/>
          </w:tcPr>
          <w:p>
            <w:pPr>
              <w:spacing w:after="20"/>
            </w:pPr>
            <w:r/>
            <w:r>
              <w:rPr>
                <w:rFonts w:ascii="Aptos" w:hAnsi="Aptos"/>
                <w:b w:val="0"/>
                <w:sz w:val="16"/>
              </w:rPr>
              <w:t>No secrets are committed or embedded in frontend artifacts.</w:t>
            </w:r>
          </w:p>
        </w:tc>
      </w:tr>
      <w:tr>
        <w:tc>
          <w:tcPr>
            <w:tcW w:type="dxa" w:w="3312"/>
            <w:vAlign w:val="center"/>
          </w:tcPr>
          <w:p>
            <w:pPr>
              <w:spacing w:after="20"/>
            </w:pPr>
            <w:r/>
            <w:r>
              <w:rPr>
                <w:rFonts w:ascii="Aptos" w:hAnsi="Aptos"/>
                <w:b w:val="0"/>
                <w:sz w:val="16"/>
              </w:rPr>
              <w:t>TC-015</w:t>
            </w:r>
          </w:p>
        </w:tc>
        <w:tc>
          <w:tcPr>
            <w:tcW w:type="dxa" w:w="3312"/>
            <w:vAlign w:val="center"/>
          </w:tcPr>
          <w:p>
            <w:pPr>
              <w:spacing w:after="20"/>
            </w:pPr>
            <w:r/>
            <w:r>
              <w:rPr>
                <w:rFonts w:ascii="Aptos" w:hAnsi="Aptos"/>
                <w:b w:val="0"/>
                <w:sz w:val="16"/>
              </w:rPr>
              <w:t>Build frontend production bundle</w:t>
            </w:r>
          </w:p>
        </w:tc>
        <w:tc>
          <w:tcPr>
            <w:tcW w:type="dxa" w:w="3312"/>
            <w:vAlign w:val="center"/>
          </w:tcPr>
          <w:p>
            <w:pPr>
              <w:spacing w:after="20"/>
            </w:pPr>
            <w:r/>
            <w:r>
              <w:rPr>
                <w:rFonts w:ascii="Aptos" w:hAnsi="Aptos"/>
                <w:b w:val="0"/>
                <w:sz w:val="16"/>
              </w:rPr>
              <w:t>npm run build completes without errors.</w:t>
            </w:r>
          </w:p>
        </w:tc>
      </w:tr>
    </w:tbl>
    <w:p/>
    <w:p>
      <w:pPr>
        <w:pStyle w:val="Heading2"/>
      </w:pPr>
      <w:r>
        <w:t>11.3 Evidence Collection</w:t>
      </w:r>
    </w:p>
    <w:p>
      <w:pPr>
        <w:pStyle w:val="ListBullet"/>
        <w:spacing w:after="40"/>
      </w:pPr>
      <w:r>
        <w:t>Screenshot of dashboard in normal state.</w:t>
      </w:r>
    </w:p>
    <w:p>
      <w:pPr>
        <w:pStyle w:val="ListBullet"/>
        <w:spacing w:after="40"/>
      </w:pPr>
      <w:r>
        <w:t>CloudWatch CPU graph during controlled load.</w:t>
      </w:r>
    </w:p>
    <w:p>
      <w:pPr>
        <w:pStyle w:val="ListBullet"/>
        <w:spacing w:after="40"/>
      </w:pPr>
      <w:r>
        <w:t>Auto Scaling Group activity showing scale-out and scale-in events.</w:t>
      </w:r>
    </w:p>
    <w:p>
      <w:pPr>
        <w:pStyle w:val="ListBullet"/>
        <w:spacing w:after="40"/>
      </w:pPr>
      <w:r>
        <w:t>Target group health showing healthy application targets.</w:t>
      </w:r>
    </w:p>
    <w:p>
      <w:pPr>
        <w:pStyle w:val="ListBullet"/>
        <w:spacing w:after="40"/>
      </w:pPr>
      <w:r>
        <w:t>RDS subnet and security group configuration proving private access.</w:t>
      </w:r>
    </w:p>
    <w:p>
      <w:pPr>
        <w:pStyle w:val="ListBullet"/>
        <w:spacing w:after="40"/>
      </w:pPr>
      <w:r>
        <w:t>GitHub Actions workflow run showing build, test, image publication, and deployment results.</w:t>
      </w:r>
    </w:p>
    <w:p>
      <w:pPr>
        <w:pStyle w:val="ListBullet"/>
        <w:spacing w:after="40"/>
      </w:pPr>
      <w:r>
        <w:t>API response demonstrating HTTP 429 for rate limiting.</w:t>
      </w:r>
    </w:p>
    <w:p>
      <w:pPr>
        <w:pStyle w:val="ListBullet"/>
        <w:spacing w:after="40"/>
      </w:pPr>
      <w:r>
        <w:t>Logs and timestamps that align the load test with scaling events.</w:t>
      </w:r>
    </w:p>
    <w:p>
      <w:pPr>
        <w:pStyle w:val="Heading1"/>
      </w:pPr>
      <w:r>
        <w:t>12. Acceptance Criteria and Demonstration Plan</w:t>
      </w:r>
    </w:p>
    <w:p>
      <w:r>
        <w:t>The project is acceptable when the mandatory criteria below are implemented and the team can reproduce the demonstration with evidence.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5345B"/>
          </w:tcPr>
          <w:p>
            <w:pPr>
              <w:spacing w:after="20"/>
            </w:pPr>
            <w:r/>
            <w:r>
              <w:rPr>
                <w:rFonts w:ascii="Aptos" w:hAnsi="Aptos"/>
                <w:b/>
                <w:color w:val="FFFFFF"/>
                <w:sz w:val="17"/>
              </w:rPr>
              <w:t>Criterion</w:t>
            </w:r>
          </w:p>
        </w:tc>
        <w:tc>
          <w:tcPr>
            <w:tcW w:type="dxa" w:w="3312"/>
            <w:vAlign w:val="center"/>
            <w:shd w:fill="15345B"/>
          </w:tcPr>
          <w:p>
            <w:pPr>
              <w:spacing w:after="20"/>
            </w:pPr>
            <w:r/>
            <w:r>
              <w:rPr>
                <w:rFonts w:ascii="Aptos" w:hAnsi="Aptos"/>
                <w:b/>
                <w:color w:val="FFFFFF"/>
                <w:sz w:val="17"/>
              </w:rPr>
              <w:t>Acceptance condition</w:t>
            </w:r>
          </w:p>
        </w:tc>
        <w:tc>
          <w:tcPr>
            <w:tcW w:type="dxa" w:w="3312"/>
            <w:vAlign w:val="center"/>
            <w:shd w:fill="15345B"/>
          </w:tcPr>
          <w:p>
            <w:pPr>
              <w:spacing w:after="20"/>
            </w:pPr>
            <w:r/>
            <w:r>
              <w:rPr>
                <w:rFonts w:ascii="Aptos" w:hAnsi="Aptos"/>
                <w:b/>
                <w:color w:val="FFFFFF"/>
                <w:sz w:val="17"/>
              </w:rPr>
              <w:t>Evidence</w:t>
            </w:r>
          </w:p>
        </w:tc>
      </w:tr>
      <w:tr>
        <w:tc>
          <w:tcPr>
            <w:tcW w:type="dxa" w:w="3312"/>
            <w:vAlign w:val="center"/>
          </w:tcPr>
          <w:p>
            <w:pPr>
              <w:spacing w:after="20"/>
            </w:pPr>
            <w:r/>
            <w:r>
              <w:rPr>
                <w:rFonts w:ascii="Aptos" w:hAnsi="Aptos"/>
                <w:b w:val="0"/>
                <w:sz w:val="16"/>
              </w:rPr>
              <w:t>AC-01 Frontend</w:t>
            </w:r>
          </w:p>
        </w:tc>
        <w:tc>
          <w:tcPr>
            <w:tcW w:type="dxa" w:w="3312"/>
            <w:vAlign w:val="center"/>
          </w:tcPr>
          <w:p>
            <w:pPr>
              <w:spacing w:after="20"/>
            </w:pPr>
            <w:r/>
            <w:r>
              <w:rPr>
                <w:rFonts w:ascii="Aptos" w:hAnsi="Aptos"/>
                <w:b w:val="0"/>
                <w:sz w:val="16"/>
              </w:rPr>
              <w:t>All required pages load, navigate correctly, and distinguish demo data from live data.</w:t>
            </w:r>
          </w:p>
        </w:tc>
        <w:tc>
          <w:tcPr>
            <w:tcW w:type="dxa" w:w="3312"/>
            <w:vAlign w:val="center"/>
          </w:tcPr>
          <w:p>
            <w:pPr>
              <w:spacing w:after="20"/>
            </w:pPr>
            <w:r/>
            <w:r>
              <w:rPr>
                <w:rFonts w:ascii="Aptos" w:hAnsi="Aptos"/>
                <w:b w:val="0"/>
                <w:sz w:val="16"/>
              </w:rPr>
              <w:t>Browser walkthrough and build output.</w:t>
            </w:r>
          </w:p>
        </w:tc>
      </w:tr>
      <w:tr>
        <w:tc>
          <w:tcPr>
            <w:tcW w:type="dxa" w:w="3312"/>
            <w:vAlign w:val="center"/>
            <w:shd w:fill="F1F5F9"/>
          </w:tcPr>
          <w:p>
            <w:pPr>
              <w:spacing w:after="20"/>
            </w:pPr>
            <w:r/>
            <w:r>
              <w:rPr>
                <w:rFonts w:ascii="Aptos" w:hAnsi="Aptos"/>
                <w:b w:val="0"/>
                <w:sz w:val="16"/>
              </w:rPr>
              <w:t>AC-02 API</w:t>
            </w:r>
          </w:p>
        </w:tc>
        <w:tc>
          <w:tcPr>
            <w:tcW w:type="dxa" w:w="3312"/>
            <w:vAlign w:val="center"/>
            <w:shd w:fill="F1F5F9"/>
          </w:tcPr>
          <w:p>
            <w:pPr>
              <w:spacing w:after="20"/>
            </w:pPr>
            <w:r/>
            <w:r>
              <w:rPr>
                <w:rFonts w:ascii="Aptos" w:hAnsi="Aptos"/>
                <w:b w:val="0"/>
                <w:sz w:val="16"/>
              </w:rPr>
              <w:t>Spring Boot health and core REST endpoints respond correctly.</w:t>
            </w:r>
          </w:p>
        </w:tc>
        <w:tc>
          <w:tcPr>
            <w:tcW w:type="dxa" w:w="3312"/>
            <w:vAlign w:val="center"/>
            <w:shd w:fill="F1F5F9"/>
          </w:tcPr>
          <w:p>
            <w:pPr>
              <w:spacing w:after="20"/>
            </w:pPr>
            <w:r/>
            <w:r>
              <w:rPr>
                <w:rFonts w:ascii="Aptos" w:hAnsi="Aptos"/>
                <w:b w:val="0"/>
                <w:sz w:val="16"/>
              </w:rPr>
              <w:t>API test results.</w:t>
            </w:r>
          </w:p>
        </w:tc>
      </w:tr>
      <w:tr>
        <w:tc>
          <w:tcPr>
            <w:tcW w:type="dxa" w:w="3312"/>
            <w:vAlign w:val="center"/>
          </w:tcPr>
          <w:p>
            <w:pPr>
              <w:spacing w:after="20"/>
            </w:pPr>
            <w:r/>
            <w:r>
              <w:rPr>
                <w:rFonts w:ascii="Aptos" w:hAnsi="Aptos"/>
                <w:b w:val="0"/>
                <w:sz w:val="16"/>
              </w:rPr>
              <w:t>AC-03 Persistence</w:t>
            </w:r>
          </w:p>
        </w:tc>
        <w:tc>
          <w:tcPr>
            <w:tcW w:type="dxa" w:w="3312"/>
            <w:vAlign w:val="center"/>
          </w:tcPr>
          <w:p>
            <w:pPr>
              <w:spacing w:after="20"/>
            </w:pPr>
            <w:r/>
            <w:r>
              <w:rPr>
                <w:rFonts w:ascii="Aptos" w:hAnsi="Aptos"/>
                <w:b w:val="0"/>
                <w:sz w:val="16"/>
              </w:rPr>
              <w:t>Application data persists in MySQL/RDS across application instance replacement.</w:t>
            </w:r>
          </w:p>
        </w:tc>
        <w:tc>
          <w:tcPr>
            <w:tcW w:type="dxa" w:w="3312"/>
            <w:vAlign w:val="center"/>
          </w:tcPr>
          <w:p>
            <w:pPr>
              <w:spacing w:after="20"/>
            </w:pPr>
            <w:r/>
            <w:r>
              <w:rPr>
                <w:rFonts w:ascii="Aptos" w:hAnsi="Aptos"/>
                <w:b w:val="0"/>
                <w:sz w:val="16"/>
              </w:rPr>
              <w:t>Database query and application response.</w:t>
            </w:r>
          </w:p>
        </w:tc>
      </w:tr>
      <w:tr>
        <w:tc>
          <w:tcPr>
            <w:tcW w:type="dxa" w:w="3312"/>
            <w:vAlign w:val="center"/>
            <w:shd w:fill="F1F5F9"/>
          </w:tcPr>
          <w:p>
            <w:pPr>
              <w:spacing w:after="20"/>
            </w:pPr>
            <w:r/>
            <w:r>
              <w:rPr>
                <w:rFonts w:ascii="Aptos" w:hAnsi="Aptos"/>
                <w:b w:val="0"/>
                <w:sz w:val="16"/>
              </w:rPr>
              <w:t>AC-04 Network security</w:t>
            </w:r>
          </w:p>
        </w:tc>
        <w:tc>
          <w:tcPr>
            <w:tcW w:type="dxa" w:w="3312"/>
            <w:vAlign w:val="center"/>
            <w:shd w:fill="F1F5F9"/>
          </w:tcPr>
          <w:p>
            <w:pPr>
              <w:spacing w:after="20"/>
            </w:pPr>
            <w:r/>
            <w:r>
              <w:rPr>
                <w:rFonts w:ascii="Aptos" w:hAnsi="Aptos"/>
                <w:b w:val="0"/>
                <w:sz w:val="16"/>
              </w:rPr>
              <w:t>RDS is private and only the application tier is permitted to connect.</w:t>
            </w:r>
          </w:p>
        </w:tc>
        <w:tc>
          <w:tcPr>
            <w:tcW w:type="dxa" w:w="3312"/>
            <w:vAlign w:val="center"/>
            <w:shd w:fill="F1F5F9"/>
          </w:tcPr>
          <w:p>
            <w:pPr>
              <w:spacing w:after="20"/>
            </w:pPr>
            <w:r/>
            <w:r>
              <w:rPr>
                <w:rFonts w:ascii="Aptos" w:hAnsi="Aptos"/>
                <w:b w:val="0"/>
                <w:sz w:val="16"/>
              </w:rPr>
              <w:t>VPC, subnet, and security group configuration.</w:t>
            </w:r>
          </w:p>
        </w:tc>
      </w:tr>
      <w:tr>
        <w:tc>
          <w:tcPr>
            <w:tcW w:type="dxa" w:w="3312"/>
            <w:vAlign w:val="center"/>
          </w:tcPr>
          <w:p>
            <w:pPr>
              <w:spacing w:after="20"/>
            </w:pPr>
            <w:r/>
            <w:r>
              <w:rPr>
                <w:rFonts w:ascii="Aptos" w:hAnsi="Aptos"/>
                <w:b w:val="0"/>
                <w:sz w:val="16"/>
              </w:rPr>
              <w:t>AC-05 Load balancing</w:t>
            </w:r>
          </w:p>
        </w:tc>
        <w:tc>
          <w:tcPr>
            <w:tcW w:type="dxa" w:w="3312"/>
            <w:vAlign w:val="center"/>
          </w:tcPr>
          <w:p>
            <w:pPr>
              <w:spacing w:after="20"/>
            </w:pPr>
            <w:r/>
            <w:r>
              <w:rPr>
                <w:rFonts w:ascii="Aptos" w:hAnsi="Aptos"/>
                <w:b w:val="0"/>
                <w:sz w:val="16"/>
              </w:rPr>
              <w:t>ALB routes traffic to healthy targets; target health is demonstrated.</w:t>
            </w:r>
          </w:p>
        </w:tc>
        <w:tc>
          <w:tcPr>
            <w:tcW w:type="dxa" w:w="3312"/>
            <w:vAlign w:val="center"/>
          </w:tcPr>
          <w:p>
            <w:pPr>
              <w:spacing w:after="20"/>
            </w:pPr>
            <w:r/>
            <w:r>
              <w:rPr>
                <w:rFonts w:ascii="Aptos" w:hAnsi="Aptos"/>
                <w:b w:val="0"/>
                <w:sz w:val="16"/>
              </w:rPr>
              <w:t>Target group health and request logs.</w:t>
            </w:r>
          </w:p>
        </w:tc>
      </w:tr>
      <w:tr>
        <w:tc>
          <w:tcPr>
            <w:tcW w:type="dxa" w:w="3312"/>
            <w:vAlign w:val="center"/>
            <w:shd w:fill="F1F5F9"/>
          </w:tcPr>
          <w:p>
            <w:pPr>
              <w:spacing w:after="20"/>
            </w:pPr>
            <w:r/>
            <w:r>
              <w:rPr>
                <w:rFonts w:ascii="Aptos" w:hAnsi="Aptos"/>
                <w:b w:val="0"/>
                <w:sz w:val="16"/>
              </w:rPr>
              <w:t>AC-06 Auto scaling</w:t>
            </w:r>
          </w:p>
        </w:tc>
        <w:tc>
          <w:tcPr>
            <w:tcW w:type="dxa" w:w="3312"/>
            <w:vAlign w:val="center"/>
            <w:shd w:fill="F1F5F9"/>
          </w:tcPr>
          <w:p>
            <w:pPr>
              <w:spacing w:after="20"/>
            </w:pPr>
            <w:r/>
            <w:r>
              <w:rPr>
                <w:rFonts w:ascii="Aptos" w:hAnsi="Aptos"/>
                <w:b w:val="0"/>
                <w:sz w:val="16"/>
              </w:rPr>
              <w:t>A controlled workload causes CPU utilization to rise and the configured policy launches another instance when conditions are met.</w:t>
            </w:r>
          </w:p>
        </w:tc>
        <w:tc>
          <w:tcPr>
            <w:tcW w:type="dxa" w:w="3312"/>
            <w:vAlign w:val="center"/>
            <w:shd w:fill="F1F5F9"/>
          </w:tcPr>
          <w:p>
            <w:pPr>
              <w:spacing w:after="20"/>
            </w:pPr>
            <w:r/>
            <w:r>
              <w:rPr>
                <w:rFonts w:ascii="Aptos" w:hAnsi="Aptos"/>
                <w:b w:val="0"/>
                <w:sz w:val="16"/>
              </w:rPr>
              <w:t>CloudWatch graph and Auto Scaling activity.</w:t>
            </w:r>
          </w:p>
        </w:tc>
      </w:tr>
      <w:tr>
        <w:tc>
          <w:tcPr>
            <w:tcW w:type="dxa" w:w="3312"/>
            <w:vAlign w:val="center"/>
          </w:tcPr>
          <w:p>
            <w:pPr>
              <w:spacing w:after="20"/>
            </w:pPr>
            <w:r/>
            <w:r>
              <w:rPr>
                <w:rFonts w:ascii="Aptos" w:hAnsi="Aptos"/>
                <w:b w:val="0"/>
                <w:sz w:val="16"/>
              </w:rPr>
              <w:t>AC-07 CI/CD</w:t>
            </w:r>
          </w:p>
        </w:tc>
        <w:tc>
          <w:tcPr>
            <w:tcW w:type="dxa" w:w="3312"/>
            <w:vAlign w:val="center"/>
          </w:tcPr>
          <w:p>
            <w:pPr>
              <w:spacing w:after="20"/>
            </w:pPr>
            <w:r/>
            <w:r>
              <w:rPr>
                <w:rFonts w:ascii="Aptos" w:hAnsi="Aptos"/>
                <w:b w:val="0"/>
                <w:sz w:val="16"/>
              </w:rPr>
              <w:t>A code change triggers automated build/tests and deployment; failed checks block release.</w:t>
            </w:r>
          </w:p>
        </w:tc>
        <w:tc>
          <w:tcPr>
            <w:tcW w:type="dxa" w:w="3312"/>
            <w:vAlign w:val="center"/>
          </w:tcPr>
          <w:p>
            <w:pPr>
              <w:spacing w:after="20"/>
            </w:pPr>
            <w:r/>
            <w:r>
              <w:rPr>
                <w:rFonts w:ascii="Aptos" w:hAnsi="Aptos"/>
                <w:b w:val="0"/>
                <w:sz w:val="16"/>
              </w:rPr>
              <w:t>GitHub Actions run and deployment verification.</w:t>
            </w:r>
          </w:p>
        </w:tc>
      </w:tr>
      <w:tr>
        <w:tc>
          <w:tcPr>
            <w:tcW w:type="dxa" w:w="3312"/>
            <w:vAlign w:val="center"/>
            <w:shd w:fill="F1F5F9"/>
          </w:tcPr>
          <w:p>
            <w:pPr>
              <w:spacing w:after="20"/>
            </w:pPr>
            <w:r/>
            <w:r>
              <w:rPr>
                <w:rFonts w:ascii="Aptos" w:hAnsi="Aptos"/>
                <w:b w:val="0"/>
                <w:sz w:val="16"/>
              </w:rPr>
              <w:t>AC-08 Rate limiting</w:t>
            </w:r>
          </w:p>
        </w:tc>
        <w:tc>
          <w:tcPr>
            <w:tcW w:type="dxa" w:w="3312"/>
            <w:vAlign w:val="center"/>
            <w:shd w:fill="F1F5F9"/>
          </w:tcPr>
          <w:p>
            <w:pPr>
              <w:spacing w:after="20"/>
            </w:pPr>
            <w:r/>
            <w:r>
              <w:rPr>
                <w:rFonts w:ascii="Aptos" w:hAnsi="Aptos"/>
                <w:b w:val="0"/>
                <w:sz w:val="16"/>
              </w:rPr>
              <w:t>A request burst beyond the configured API limit receives HTTP 429.</w:t>
            </w:r>
          </w:p>
        </w:tc>
        <w:tc>
          <w:tcPr>
            <w:tcW w:type="dxa" w:w="3312"/>
            <w:vAlign w:val="center"/>
            <w:shd w:fill="F1F5F9"/>
          </w:tcPr>
          <w:p>
            <w:pPr>
              <w:spacing w:after="20"/>
            </w:pPr>
            <w:r/>
            <w:r>
              <w:rPr>
                <w:rFonts w:ascii="Aptos" w:hAnsi="Aptos"/>
                <w:b w:val="0"/>
                <w:sz w:val="16"/>
              </w:rPr>
              <w:t>API response and backend configuration.</w:t>
            </w:r>
          </w:p>
        </w:tc>
      </w:tr>
      <w:tr>
        <w:tc>
          <w:tcPr>
            <w:tcW w:type="dxa" w:w="3312"/>
            <w:vAlign w:val="center"/>
          </w:tcPr>
          <w:p>
            <w:pPr>
              <w:spacing w:after="20"/>
            </w:pPr>
            <w:r/>
            <w:r>
              <w:rPr>
                <w:rFonts w:ascii="Aptos" w:hAnsi="Aptos"/>
                <w:b w:val="0"/>
                <w:sz w:val="16"/>
              </w:rPr>
              <w:t>AC-09 Documentation</w:t>
            </w:r>
          </w:p>
        </w:tc>
        <w:tc>
          <w:tcPr>
            <w:tcW w:type="dxa" w:w="3312"/>
            <w:vAlign w:val="center"/>
          </w:tcPr>
          <w:p>
            <w:pPr>
              <w:spacing w:after="20"/>
            </w:pPr>
            <w:r/>
            <w:r>
              <w:rPr>
                <w:rFonts w:ascii="Aptos" w:hAnsi="Aptos"/>
                <w:b w:val="0"/>
                <w:sz w:val="16"/>
              </w:rPr>
              <w:t>Setup, architecture, environment variables, test steps, and known limitations are documented.</w:t>
            </w:r>
          </w:p>
        </w:tc>
        <w:tc>
          <w:tcPr>
            <w:tcW w:type="dxa" w:w="3312"/>
            <w:vAlign w:val="center"/>
          </w:tcPr>
          <w:p>
            <w:pPr>
              <w:spacing w:after="20"/>
            </w:pPr>
            <w:r/>
            <w:r>
              <w:rPr>
                <w:rFonts w:ascii="Aptos" w:hAnsi="Aptos"/>
                <w:b w:val="0"/>
                <w:sz w:val="16"/>
              </w:rPr>
              <w:t>README and this SRS.</w:t>
            </w:r>
          </w:p>
        </w:tc>
      </w:tr>
    </w:tbl>
    <w:p/>
    <w:p>
      <w:pPr>
        <w:pStyle w:val="Heading2"/>
      </w:pPr>
      <w:r>
        <w:t>12.1 Judge Demonstration Sequence</w:t>
      </w:r>
    </w:p>
    <w:p>
      <w:pPr>
        <w:pStyle w:val="ListNumber"/>
        <w:spacing w:after="40"/>
      </w:pPr>
      <w:r>
        <w:t>Show the dashboard in normal state and explain which metrics are live.</w:t>
      </w:r>
    </w:p>
    <w:p>
      <w:pPr>
        <w:pStyle w:val="ListNumber"/>
        <w:spacing w:after="40"/>
      </w:pPr>
      <w:r>
        <w:t>Verify one healthy application target is serving requests.</w:t>
      </w:r>
    </w:p>
    <w:p>
      <w:pPr>
        <w:pStyle w:val="ListNumber"/>
        <w:spacing w:after="40"/>
      </w:pPr>
      <w:r>
        <w:t>Start the approved controlled load test and show CPU utilization increasing.</w:t>
      </w:r>
    </w:p>
    <w:p>
      <w:pPr>
        <w:pStyle w:val="ListNumber"/>
        <w:spacing w:after="40"/>
      </w:pPr>
      <w:r>
        <w:t>Show the Auto Scaling Group launching a second instance after the configured evaluation conditions are met.</w:t>
      </w:r>
    </w:p>
    <w:p>
      <w:pPr>
        <w:pStyle w:val="ListNumber"/>
        <w:spacing w:after="40"/>
      </w:pPr>
      <w:r>
        <w:t>Verify both targets are healthy and that ALB requests reach healthy instances.</w:t>
      </w:r>
    </w:p>
    <w:p>
      <w:pPr>
        <w:pStyle w:val="ListNumber"/>
        <w:spacing w:after="40"/>
      </w:pPr>
      <w:r>
        <w:t>Demonstrate that RDS is private and database ingress is restricted to the application security group.</w:t>
      </w:r>
    </w:p>
    <w:p>
      <w:pPr>
        <w:pStyle w:val="ListNumber"/>
        <w:spacing w:after="40"/>
      </w:pPr>
      <w:r>
        <w:t>Push a small change and show GitHub Actions build, test, and deployment evidence.</w:t>
      </w:r>
    </w:p>
    <w:p>
      <w:pPr>
        <w:pStyle w:val="ListNumber"/>
        <w:spacing w:after="40"/>
      </w:pPr>
      <w:r>
        <w:t>Exceed the API rate limit and demonstrate HTTP 429.</w:t>
      </w:r>
    </w:p>
    <w:p>
      <w:pPr>
        <w:pStyle w:val="ListNumber"/>
        <w:spacing w:after="40"/>
      </w:pPr>
      <w:r>
        <w:t>Stop the load test, observe stabilization, and show scale-in behavior if the policy and time window permit.</w:t>
      </w:r>
    </w:p>
    <w:p>
      <w:pPr>
        <w:pStyle w:val="Heading1"/>
      </w:pPr>
      <w:r>
        <w:t>13. Risks, Assumptions, and Dependencies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5345B"/>
          </w:tcPr>
          <w:p>
            <w:pPr>
              <w:spacing w:after="20"/>
            </w:pPr>
            <w:r/>
            <w:r>
              <w:rPr>
                <w:rFonts w:ascii="Aptos" w:hAnsi="Aptos"/>
                <w:b/>
                <w:color w:val="FFFFFF"/>
                <w:sz w:val="17"/>
              </w:rPr>
              <w:t>Item</w:t>
            </w:r>
          </w:p>
        </w:tc>
        <w:tc>
          <w:tcPr>
            <w:tcW w:type="dxa" w:w="3312"/>
            <w:vAlign w:val="center"/>
            <w:shd w:fill="15345B"/>
          </w:tcPr>
          <w:p>
            <w:pPr>
              <w:spacing w:after="20"/>
            </w:pPr>
            <w:r/>
            <w:r>
              <w:rPr>
                <w:rFonts w:ascii="Aptos" w:hAnsi="Aptos"/>
                <w:b/>
                <w:color w:val="FFFFFF"/>
                <w:sz w:val="17"/>
              </w:rPr>
              <w:t>Description</w:t>
            </w:r>
          </w:p>
        </w:tc>
        <w:tc>
          <w:tcPr>
            <w:tcW w:type="dxa" w:w="3312"/>
            <w:vAlign w:val="center"/>
            <w:shd w:fill="15345B"/>
          </w:tcPr>
          <w:p>
            <w:pPr>
              <w:spacing w:after="20"/>
            </w:pPr>
            <w:r/>
            <w:r>
              <w:rPr>
                <w:rFonts w:ascii="Aptos" w:hAnsi="Aptos"/>
                <w:b/>
                <w:color w:val="FFFFFF"/>
                <w:sz w:val="17"/>
              </w:rPr>
              <w:t>Mitigation / action</w:t>
            </w:r>
          </w:p>
        </w:tc>
      </w:tr>
      <w:tr>
        <w:tc>
          <w:tcPr>
            <w:tcW w:type="dxa" w:w="3312"/>
            <w:vAlign w:val="center"/>
          </w:tcPr>
          <w:p>
            <w:pPr>
              <w:spacing w:after="20"/>
            </w:pPr>
            <w:r/>
            <w:r>
              <w:rPr>
                <w:rFonts w:ascii="Aptos" w:hAnsi="Aptos"/>
                <w:b w:val="0"/>
                <w:sz w:val="16"/>
              </w:rPr>
              <w:t>R-01 AWS costs</w:t>
            </w:r>
          </w:p>
        </w:tc>
        <w:tc>
          <w:tcPr>
            <w:tcW w:type="dxa" w:w="3312"/>
            <w:vAlign w:val="center"/>
          </w:tcPr>
          <w:p>
            <w:pPr>
              <w:spacing w:after="20"/>
            </w:pPr>
            <w:r/>
            <w:r>
              <w:rPr>
                <w:rFonts w:ascii="Aptos" w:hAnsi="Aptos"/>
                <w:b w:val="0"/>
                <w:sz w:val="16"/>
              </w:rPr>
              <w:t>Always-on managed resources may incur charges.</w:t>
            </w:r>
          </w:p>
        </w:tc>
        <w:tc>
          <w:tcPr>
            <w:tcW w:type="dxa" w:w="3312"/>
            <w:vAlign w:val="center"/>
          </w:tcPr>
          <w:p>
            <w:pPr>
              <w:spacing w:after="20"/>
            </w:pPr>
            <w:r/>
            <w:r>
              <w:rPr>
                <w:rFonts w:ascii="Aptos" w:hAnsi="Aptos"/>
                <w:b w:val="0"/>
                <w:sz w:val="16"/>
              </w:rPr>
              <w:t>Set budget alerts; schedule cleanup; use small development resources.</w:t>
            </w:r>
          </w:p>
        </w:tc>
      </w:tr>
      <w:tr>
        <w:tc>
          <w:tcPr>
            <w:tcW w:type="dxa" w:w="3312"/>
            <w:vAlign w:val="center"/>
            <w:shd w:fill="F1F5F9"/>
          </w:tcPr>
          <w:p>
            <w:pPr>
              <w:spacing w:after="20"/>
            </w:pPr>
            <w:r/>
            <w:r>
              <w:rPr>
                <w:rFonts w:ascii="Aptos" w:hAnsi="Aptos"/>
                <w:b w:val="0"/>
                <w:sz w:val="16"/>
              </w:rPr>
              <w:t>R-02 Scaling delay</w:t>
            </w:r>
          </w:p>
        </w:tc>
        <w:tc>
          <w:tcPr>
            <w:tcW w:type="dxa" w:w="3312"/>
            <w:vAlign w:val="center"/>
            <w:shd w:fill="F1F5F9"/>
          </w:tcPr>
          <w:p>
            <w:pPr>
              <w:spacing w:after="20"/>
            </w:pPr>
            <w:r/>
            <w:r>
              <w:rPr>
                <w:rFonts w:ascii="Aptos" w:hAnsi="Aptos"/>
                <w:b w:val="0"/>
                <w:sz w:val="16"/>
              </w:rPr>
              <w:t>Auto Scaling needs metric evaluation and instance launch time; scale-out is not instantaneous.</w:t>
            </w:r>
          </w:p>
        </w:tc>
        <w:tc>
          <w:tcPr>
            <w:tcW w:type="dxa" w:w="3312"/>
            <w:vAlign w:val="center"/>
            <w:shd w:fill="F1F5F9"/>
          </w:tcPr>
          <w:p>
            <w:pPr>
              <w:spacing w:after="20"/>
            </w:pPr>
            <w:r/>
            <w:r>
              <w:rPr>
                <w:rFonts w:ascii="Aptos" w:hAnsi="Aptos"/>
                <w:b w:val="0"/>
                <w:sz w:val="16"/>
              </w:rPr>
              <w:t>Choose a reasonable test load and explain evaluation periods/cooldowns.</w:t>
            </w:r>
          </w:p>
        </w:tc>
      </w:tr>
      <w:tr>
        <w:tc>
          <w:tcPr>
            <w:tcW w:type="dxa" w:w="3312"/>
            <w:vAlign w:val="center"/>
          </w:tcPr>
          <w:p>
            <w:pPr>
              <w:spacing w:after="20"/>
            </w:pPr>
            <w:r/>
            <w:r>
              <w:rPr>
                <w:rFonts w:ascii="Aptos" w:hAnsi="Aptos"/>
                <w:b w:val="0"/>
                <w:sz w:val="16"/>
              </w:rPr>
              <w:t>R-03 Database bottleneck</w:t>
            </w:r>
          </w:p>
        </w:tc>
        <w:tc>
          <w:tcPr>
            <w:tcW w:type="dxa" w:w="3312"/>
            <w:vAlign w:val="center"/>
          </w:tcPr>
          <w:p>
            <w:pPr>
              <w:spacing w:after="20"/>
            </w:pPr>
            <w:r/>
            <w:r>
              <w:rPr>
                <w:rFonts w:ascii="Aptos" w:hAnsi="Aptos"/>
                <w:b w:val="0"/>
                <w:sz w:val="16"/>
              </w:rPr>
              <w:t>Additional app instances may increase DB connections and load.</w:t>
            </w:r>
          </w:p>
        </w:tc>
        <w:tc>
          <w:tcPr>
            <w:tcW w:type="dxa" w:w="3312"/>
            <w:vAlign w:val="center"/>
          </w:tcPr>
          <w:p>
            <w:pPr>
              <w:spacing w:after="20"/>
            </w:pPr>
            <w:r/>
            <w:r>
              <w:rPr>
                <w:rFonts w:ascii="Aptos" w:hAnsi="Aptos"/>
                <w:b w:val="0"/>
                <w:sz w:val="16"/>
              </w:rPr>
              <w:t>Set connection pool limits and monitor RDS capacity.</w:t>
            </w:r>
          </w:p>
        </w:tc>
      </w:tr>
      <w:tr>
        <w:tc>
          <w:tcPr>
            <w:tcW w:type="dxa" w:w="3312"/>
            <w:vAlign w:val="center"/>
            <w:shd w:fill="F1F5F9"/>
          </w:tcPr>
          <w:p>
            <w:pPr>
              <w:spacing w:after="20"/>
            </w:pPr>
            <w:r/>
            <w:r>
              <w:rPr>
                <w:rFonts w:ascii="Aptos" w:hAnsi="Aptos"/>
                <w:b w:val="0"/>
                <w:sz w:val="16"/>
              </w:rPr>
              <w:t>R-04 CI/CD complexity</w:t>
            </w:r>
          </w:p>
        </w:tc>
        <w:tc>
          <w:tcPr>
            <w:tcW w:type="dxa" w:w="3312"/>
            <w:vAlign w:val="center"/>
            <w:shd w:fill="F1F5F9"/>
          </w:tcPr>
          <w:p>
            <w:pPr>
              <w:spacing w:after="20"/>
            </w:pPr>
            <w:r/>
            <w:r>
              <w:rPr>
                <w:rFonts w:ascii="Aptos" w:hAnsi="Aptos"/>
                <w:b w:val="0"/>
                <w:sz w:val="16"/>
              </w:rPr>
              <w:t>Secure deployment to EC2/ASG requires careful identity and rollout setup.</w:t>
            </w:r>
          </w:p>
        </w:tc>
        <w:tc>
          <w:tcPr>
            <w:tcW w:type="dxa" w:w="3312"/>
            <w:vAlign w:val="center"/>
            <w:shd w:fill="F1F5F9"/>
          </w:tcPr>
          <w:p>
            <w:pPr>
              <w:spacing w:after="20"/>
            </w:pPr>
            <w:r/>
            <w:r>
              <w:rPr>
                <w:rFonts w:ascii="Aptos" w:hAnsi="Aptos"/>
                <w:b w:val="0"/>
                <w:sz w:val="16"/>
              </w:rPr>
              <w:t>Use least privilege, staged rollout, and documented rollback.</w:t>
            </w:r>
          </w:p>
        </w:tc>
      </w:tr>
      <w:tr>
        <w:tc>
          <w:tcPr>
            <w:tcW w:type="dxa" w:w="3312"/>
            <w:vAlign w:val="center"/>
          </w:tcPr>
          <w:p>
            <w:pPr>
              <w:spacing w:after="20"/>
            </w:pPr>
            <w:r/>
            <w:r>
              <w:rPr>
                <w:rFonts w:ascii="Aptos" w:hAnsi="Aptos"/>
                <w:b w:val="0"/>
                <w:sz w:val="16"/>
              </w:rPr>
              <w:t>R-05 Metrics gaps</w:t>
            </w:r>
          </w:p>
        </w:tc>
        <w:tc>
          <w:tcPr>
            <w:tcW w:type="dxa" w:w="3312"/>
            <w:vAlign w:val="center"/>
          </w:tcPr>
          <w:p>
            <w:pPr>
              <w:spacing w:after="20"/>
            </w:pPr>
            <w:r/>
            <w:r>
              <w:rPr>
                <w:rFonts w:ascii="Aptos" w:hAnsi="Aptos"/>
                <w:b w:val="0"/>
                <w:sz w:val="16"/>
              </w:rPr>
              <w:t>Memory/disk metrics may not be available by default in CloudWatch.</w:t>
            </w:r>
          </w:p>
        </w:tc>
        <w:tc>
          <w:tcPr>
            <w:tcW w:type="dxa" w:w="3312"/>
            <w:vAlign w:val="center"/>
          </w:tcPr>
          <w:p>
            <w:pPr>
              <w:spacing w:after="20"/>
            </w:pPr>
            <w:r/>
            <w:r>
              <w:rPr>
                <w:rFonts w:ascii="Aptos" w:hAnsi="Aptos"/>
                <w:b w:val="0"/>
                <w:sz w:val="16"/>
              </w:rPr>
              <w:t>Install/configure the CloudWatch agent or mark the metric unavailable.</w:t>
            </w:r>
          </w:p>
        </w:tc>
      </w:tr>
      <w:tr>
        <w:tc>
          <w:tcPr>
            <w:tcW w:type="dxa" w:w="3312"/>
            <w:vAlign w:val="center"/>
            <w:shd w:fill="F1F5F9"/>
          </w:tcPr>
          <w:p>
            <w:pPr>
              <w:spacing w:after="20"/>
            </w:pPr>
            <w:r/>
            <w:r>
              <w:rPr>
                <w:rFonts w:ascii="Aptos" w:hAnsi="Aptos"/>
                <w:b w:val="0"/>
                <w:sz w:val="16"/>
              </w:rPr>
              <w:t>R-06 Mock/live confusion</w:t>
            </w:r>
          </w:p>
        </w:tc>
        <w:tc>
          <w:tcPr>
            <w:tcW w:type="dxa" w:w="3312"/>
            <w:vAlign w:val="center"/>
            <w:shd w:fill="F1F5F9"/>
          </w:tcPr>
          <w:p>
            <w:pPr>
              <w:spacing w:after="20"/>
            </w:pPr>
            <w:r/>
            <w:r>
              <w:rPr>
                <w:rFonts w:ascii="Aptos" w:hAnsi="Aptos"/>
                <w:b w:val="0"/>
                <w:sz w:val="16"/>
              </w:rPr>
              <w:t>Simulated frontend counters may be mistaken for AWS telemetry.</w:t>
            </w:r>
          </w:p>
        </w:tc>
        <w:tc>
          <w:tcPr>
            <w:tcW w:type="dxa" w:w="3312"/>
            <w:vAlign w:val="center"/>
            <w:shd w:fill="F1F5F9"/>
          </w:tcPr>
          <w:p>
            <w:pPr>
              <w:spacing w:after="20"/>
            </w:pPr>
            <w:r/>
            <w:r>
              <w:rPr>
                <w:rFonts w:ascii="Aptos" w:hAnsi="Aptos"/>
                <w:b w:val="0"/>
                <w:sz w:val="16"/>
              </w:rPr>
              <w:t>Label each data source and use timestamps/source indicators.</w:t>
            </w:r>
          </w:p>
        </w:tc>
      </w:tr>
      <w:tr>
        <w:tc>
          <w:tcPr>
            <w:tcW w:type="dxa" w:w="3312"/>
            <w:vAlign w:val="center"/>
          </w:tcPr>
          <w:p>
            <w:pPr>
              <w:spacing w:after="20"/>
            </w:pPr>
            <w:r/>
            <w:r>
              <w:rPr>
                <w:rFonts w:ascii="Aptos" w:hAnsi="Aptos"/>
                <w:b w:val="0"/>
                <w:sz w:val="16"/>
              </w:rPr>
              <w:t>A-01</w:t>
            </w:r>
          </w:p>
        </w:tc>
        <w:tc>
          <w:tcPr>
            <w:tcW w:type="dxa" w:w="3312"/>
            <w:vAlign w:val="center"/>
          </w:tcPr>
          <w:p>
            <w:pPr>
              <w:spacing w:after="20"/>
            </w:pPr>
            <w:r/>
            <w:r>
              <w:rPr>
                <w:rFonts w:ascii="Aptos" w:hAnsi="Aptos"/>
                <w:b w:val="0"/>
                <w:sz w:val="16"/>
              </w:rPr>
              <w:t>The project owner has access to an AWS account and a GitHub repository.</w:t>
            </w:r>
          </w:p>
        </w:tc>
        <w:tc>
          <w:tcPr>
            <w:tcW w:type="dxa" w:w="3312"/>
            <w:vAlign w:val="center"/>
          </w:tcPr>
          <w:p>
            <w:pPr>
              <w:spacing w:after="20"/>
            </w:pPr>
            <w:r/>
            <w:r>
              <w:rPr>
                <w:rFonts w:ascii="Aptos" w:hAnsi="Aptos"/>
                <w:b w:val="0"/>
                <w:sz w:val="16"/>
              </w:rPr>
              <w:t>Confirm permissions and service quotas before cloud deployment.</w:t>
            </w:r>
          </w:p>
        </w:tc>
      </w:tr>
      <w:tr>
        <w:tc>
          <w:tcPr>
            <w:tcW w:type="dxa" w:w="3312"/>
            <w:vAlign w:val="center"/>
            <w:shd w:fill="F1F5F9"/>
          </w:tcPr>
          <w:p>
            <w:pPr>
              <w:spacing w:after="20"/>
            </w:pPr>
            <w:r/>
            <w:r>
              <w:rPr>
                <w:rFonts w:ascii="Aptos" w:hAnsi="Aptos"/>
                <w:b w:val="0"/>
                <w:sz w:val="16"/>
              </w:rPr>
              <w:t>A-02</w:t>
            </w:r>
          </w:p>
        </w:tc>
        <w:tc>
          <w:tcPr>
            <w:tcW w:type="dxa" w:w="3312"/>
            <w:vAlign w:val="center"/>
            <w:shd w:fill="F1F5F9"/>
          </w:tcPr>
          <w:p>
            <w:pPr>
              <w:spacing w:after="20"/>
            </w:pPr>
            <w:r/>
            <w:r>
              <w:rPr>
                <w:rFonts w:ascii="Aptos" w:hAnsi="Aptos"/>
                <w:b w:val="0"/>
                <w:sz w:val="16"/>
              </w:rPr>
              <w:t>The team can install Java 21, Node.js LTS, Maven, Git, and Docker locally.</w:t>
            </w:r>
          </w:p>
        </w:tc>
        <w:tc>
          <w:tcPr>
            <w:tcW w:type="dxa" w:w="3312"/>
            <w:vAlign w:val="center"/>
            <w:shd w:fill="F1F5F9"/>
          </w:tcPr>
          <w:p>
            <w:pPr>
              <w:spacing w:after="20"/>
            </w:pPr>
            <w:r/>
            <w:r>
              <w:rPr>
                <w:rFonts w:ascii="Aptos" w:hAnsi="Aptos"/>
                <w:b w:val="0"/>
                <w:sz w:val="16"/>
              </w:rPr>
              <w:t>Validate tools during initial setup.</w:t>
            </w:r>
          </w:p>
        </w:tc>
      </w:tr>
      <w:tr>
        <w:tc>
          <w:tcPr>
            <w:tcW w:type="dxa" w:w="3312"/>
            <w:vAlign w:val="center"/>
          </w:tcPr>
          <w:p>
            <w:pPr>
              <w:spacing w:after="20"/>
            </w:pPr>
            <w:r/>
            <w:r>
              <w:rPr>
                <w:rFonts w:ascii="Aptos" w:hAnsi="Aptos"/>
                <w:b w:val="0"/>
                <w:sz w:val="16"/>
              </w:rPr>
              <w:t>D-01</w:t>
            </w:r>
          </w:p>
        </w:tc>
        <w:tc>
          <w:tcPr>
            <w:tcW w:type="dxa" w:w="3312"/>
            <w:vAlign w:val="center"/>
          </w:tcPr>
          <w:p>
            <w:pPr>
              <w:spacing w:after="20"/>
            </w:pPr>
            <w:r/>
            <w:r>
              <w:rPr>
                <w:rFonts w:ascii="Aptos" w:hAnsi="Aptos"/>
                <w:b w:val="0"/>
                <w:sz w:val="16"/>
              </w:rPr>
              <w:t>AWS service availability and quotas in the chosen region.</w:t>
            </w:r>
          </w:p>
        </w:tc>
        <w:tc>
          <w:tcPr>
            <w:tcW w:type="dxa" w:w="3312"/>
            <w:vAlign w:val="center"/>
          </w:tcPr>
          <w:p>
            <w:pPr>
              <w:spacing w:after="20"/>
            </w:pPr>
            <w:r/>
            <w:r>
              <w:rPr>
                <w:rFonts w:ascii="Aptos" w:hAnsi="Aptos"/>
                <w:b w:val="0"/>
                <w:sz w:val="16"/>
              </w:rPr>
              <w:t>Check the target region before provisioning.</w:t>
            </w:r>
          </w:p>
        </w:tc>
      </w:tr>
      <w:tr>
        <w:tc>
          <w:tcPr>
            <w:tcW w:type="dxa" w:w="3312"/>
            <w:vAlign w:val="center"/>
            <w:shd w:fill="F1F5F9"/>
          </w:tcPr>
          <w:p>
            <w:pPr>
              <w:spacing w:after="20"/>
            </w:pPr>
            <w:r/>
            <w:r>
              <w:rPr>
                <w:rFonts w:ascii="Aptos" w:hAnsi="Aptos"/>
                <w:b w:val="0"/>
                <w:sz w:val="16"/>
              </w:rPr>
              <w:t>D-02</w:t>
            </w:r>
          </w:p>
        </w:tc>
        <w:tc>
          <w:tcPr>
            <w:tcW w:type="dxa" w:w="3312"/>
            <w:vAlign w:val="center"/>
            <w:shd w:fill="F1F5F9"/>
          </w:tcPr>
          <w:p>
            <w:pPr>
              <w:spacing w:after="20"/>
            </w:pPr>
            <w:r/>
            <w:r>
              <w:rPr>
                <w:rFonts w:ascii="Aptos" w:hAnsi="Aptos"/>
                <w:b w:val="0"/>
                <w:sz w:val="16"/>
              </w:rPr>
              <w:t>GitHub Actions runner availability and image registry access.</w:t>
            </w:r>
          </w:p>
        </w:tc>
        <w:tc>
          <w:tcPr>
            <w:tcW w:type="dxa" w:w="3312"/>
            <w:vAlign w:val="center"/>
            <w:shd w:fill="F1F5F9"/>
          </w:tcPr>
          <w:p>
            <w:pPr>
              <w:spacing w:after="20"/>
            </w:pPr>
            <w:r/>
            <w:r>
              <w:rPr>
                <w:rFonts w:ascii="Aptos" w:hAnsi="Aptos"/>
                <w:b w:val="0"/>
                <w:sz w:val="16"/>
              </w:rPr>
              <w:t>Test workflow permissions early.</w:t>
            </w:r>
          </w:p>
        </w:tc>
      </w:tr>
    </w:tbl>
    <w:p/>
    <w:p>
      <w:pPr>
        <w:pStyle w:val="Heading2"/>
      </w:pPr>
      <w:r>
        <w:t>13.1 Open Decisions</w:t>
      </w:r>
    </w:p>
    <w:p>
      <w:pPr>
        <w:pStyle w:val="ListBullet"/>
        <w:spacing w:after="40"/>
      </w:pPr>
      <w:r>
        <w:t>Exact AWS region and resource sizes.</w:t>
      </w:r>
    </w:p>
    <w:p>
      <w:pPr>
        <w:pStyle w:val="ListBullet"/>
        <w:spacing w:after="40"/>
      </w:pPr>
      <w:r>
        <w:t>Whether the frontend is hosted by an S3/CloudFront setup or served through a container/ALB.</w:t>
      </w:r>
    </w:p>
    <w:p>
      <w:pPr>
        <w:pStyle w:val="ListBullet"/>
        <w:spacing w:after="40"/>
      </w:pPr>
      <w:r>
        <w:t>Whether the API is publicly reachable only through the ALB or additionally protected with authentication.</w:t>
      </w:r>
    </w:p>
    <w:p>
      <w:pPr>
        <w:pStyle w:val="ListBullet"/>
        <w:spacing w:after="40"/>
      </w:pPr>
      <w:r>
        <w:t>Final data model for application records and incident history.</w:t>
      </w:r>
    </w:p>
    <w:p>
      <w:pPr>
        <w:pStyle w:val="ListBullet"/>
        <w:spacing w:after="40"/>
      </w:pPr>
      <w:r>
        <w:t>Exact CPU target, minimum/maximum capacity, cooldown, and evaluation periods.</w:t>
      </w:r>
    </w:p>
    <w:p>
      <w:pPr>
        <w:pStyle w:val="ListBullet"/>
        <w:spacing w:after="40"/>
      </w:pPr>
      <w:r>
        <w:t>Whether API rate limiting uses Bucket4j in Spring Boot or Spring Cloud Gateway.</w:t>
      </w:r>
    </w:p>
    <w:p>
      <w:pPr>
        <w:pStyle w:val="ListBullet"/>
        <w:spacing w:after="40"/>
      </w:pPr>
      <w:r>
        <w:t>The deployment strategy and rollback mechanism.</w:t>
      </w:r>
    </w:p>
    <w:p>
      <w:pPr>
        <w:pStyle w:val="Heading1"/>
      </w:pPr>
      <w:r>
        <w:t>14. Future Enhancements</w:t>
      </w:r>
    </w:p>
    <w:p>
      <w:pPr>
        <w:pStyle w:val="ListBullet"/>
        <w:spacing w:after="40"/>
      </w:pPr>
      <w:r>
        <w:t>Add authentication with role-based access control.</w:t>
      </w:r>
    </w:p>
    <w:p>
      <w:pPr>
        <w:pStyle w:val="ListBullet"/>
        <w:spacing w:after="40"/>
      </w:pPr>
      <w:r>
        <w:t>Add CloudFront and an S3 static frontend deployment if appropriate.</w:t>
      </w:r>
    </w:p>
    <w:p>
      <w:pPr>
        <w:pStyle w:val="ListBullet"/>
        <w:spacing w:after="40"/>
      </w:pPr>
      <w:r>
        <w:t>Add AWS WAF, TLS hardening, and managed secret rotation.</w:t>
      </w:r>
    </w:p>
    <w:p>
      <w:pPr>
        <w:pStyle w:val="ListBullet"/>
        <w:spacing w:after="40"/>
      </w:pPr>
      <w:r>
        <w:t>Add infrastructure as code using Terraform.</w:t>
      </w:r>
    </w:p>
    <w:p>
      <w:pPr>
        <w:pStyle w:val="ListBullet"/>
        <w:spacing w:after="40"/>
      </w:pPr>
      <w:r>
        <w:t>Add distributed tracing and centralized structured logs.</w:t>
      </w:r>
    </w:p>
    <w:p>
      <w:pPr>
        <w:pStyle w:val="ListBullet"/>
        <w:spacing w:after="40"/>
      </w:pPr>
      <w:r>
        <w:t>Add alert notifications through email or messaging integrations.</w:t>
      </w:r>
    </w:p>
    <w:p>
      <w:pPr>
        <w:pStyle w:val="ListBullet"/>
        <w:spacing w:after="40"/>
      </w:pPr>
      <w:r>
        <w:t>Add blue/green or canary deployment support.</w:t>
      </w:r>
    </w:p>
    <w:p>
      <w:pPr>
        <w:pStyle w:val="ListBullet"/>
        <w:spacing w:after="40"/>
      </w:pPr>
      <w:r>
        <w:t>Add multi-region resilience and backup/restore validation.</w:t>
      </w:r>
    </w:p>
    <w:p>
      <w:pPr>
        <w:pStyle w:val="ListBullet"/>
        <w:spacing w:after="40"/>
      </w:pPr>
      <w:r>
        <w:t>Add cost and capacity recommendations based on historical metrics.</w:t>
      </w:r>
    </w:p>
    <w:p>
      <w:pPr>
        <w:pStyle w:val="Heading1"/>
      </w:pPr>
      <w:r>
        <w:t>Appendix A. Proposed API Contract</w:t>
      </w:r>
    </w:p>
    <w:p>
      <w:r>
        <w:t>These routes are proposed contracts for implementation planning. They are not claims that the endpoints already exist.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5345B"/>
          </w:tcPr>
          <w:p>
            <w:pPr>
              <w:spacing w:after="20"/>
            </w:pPr>
            <w:r/>
            <w:r>
              <w:rPr>
                <w:rFonts w:ascii="Aptos" w:hAnsi="Aptos"/>
                <w:b/>
                <w:color w:val="FFFFFF"/>
                <w:sz w:val="17"/>
              </w:rPr>
              <w:t>Method and path</w:t>
            </w:r>
          </w:p>
        </w:tc>
        <w:tc>
          <w:tcPr>
            <w:tcW w:type="dxa" w:w="3312"/>
            <w:vAlign w:val="center"/>
            <w:shd w:fill="15345B"/>
          </w:tcPr>
          <w:p>
            <w:pPr>
              <w:spacing w:after="20"/>
            </w:pPr>
            <w:r/>
            <w:r>
              <w:rPr>
                <w:rFonts w:ascii="Aptos" w:hAnsi="Aptos"/>
                <w:b/>
                <w:color w:val="FFFFFF"/>
                <w:sz w:val="17"/>
              </w:rPr>
              <w:t>Purpose</w:t>
            </w:r>
          </w:p>
        </w:tc>
        <w:tc>
          <w:tcPr>
            <w:tcW w:type="dxa" w:w="3312"/>
            <w:vAlign w:val="center"/>
            <w:shd w:fill="15345B"/>
          </w:tcPr>
          <w:p>
            <w:pPr>
              <w:spacing w:after="20"/>
            </w:pPr>
            <w:r/>
            <w:r>
              <w:rPr>
                <w:rFonts w:ascii="Aptos" w:hAnsi="Aptos"/>
                <w:b/>
                <w:color w:val="FFFFFF"/>
                <w:sz w:val="17"/>
              </w:rPr>
              <w:t>Notes</w:t>
            </w:r>
          </w:p>
        </w:tc>
      </w:tr>
      <w:tr>
        <w:tc>
          <w:tcPr>
            <w:tcW w:type="dxa" w:w="3312"/>
            <w:vAlign w:val="center"/>
          </w:tcPr>
          <w:p>
            <w:pPr>
              <w:spacing w:after="20"/>
            </w:pPr>
            <w:r/>
            <w:r>
              <w:rPr>
                <w:rFonts w:ascii="Aptos" w:hAnsi="Aptos"/>
                <w:b w:val="0"/>
                <w:sz w:val="16"/>
              </w:rPr>
              <w:t>GET /api/health</w:t>
            </w:r>
          </w:p>
        </w:tc>
        <w:tc>
          <w:tcPr>
            <w:tcW w:type="dxa" w:w="3312"/>
            <w:vAlign w:val="center"/>
          </w:tcPr>
          <w:p>
            <w:pPr>
              <w:spacing w:after="20"/>
            </w:pPr>
            <w:r/>
            <w:r>
              <w:rPr>
                <w:rFonts w:ascii="Aptos" w:hAnsi="Aptos"/>
                <w:b w:val="0"/>
                <w:sz w:val="16"/>
              </w:rPr>
              <w:t>Application health</w:t>
            </w:r>
          </w:p>
        </w:tc>
        <w:tc>
          <w:tcPr>
            <w:tcW w:type="dxa" w:w="3312"/>
            <w:vAlign w:val="center"/>
          </w:tcPr>
          <w:p>
            <w:pPr>
              <w:spacing w:after="20"/>
            </w:pPr>
            <w:r/>
            <w:r>
              <w:rPr>
                <w:rFonts w:ascii="Aptos" w:hAnsi="Aptos"/>
                <w:b w:val="0"/>
                <w:sz w:val="16"/>
              </w:rPr>
              <w:t>Return status and app identity; use a separate readiness check if required.</w:t>
            </w:r>
          </w:p>
        </w:tc>
      </w:tr>
      <w:tr>
        <w:tc>
          <w:tcPr>
            <w:tcW w:type="dxa" w:w="3312"/>
            <w:vAlign w:val="center"/>
            <w:shd w:fill="F1F5F9"/>
          </w:tcPr>
          <w:p>
            <w:pPr>
              <w:spacing w:after="20"/>
            </w:pPr>
            <w:r/>
            <w:r>
              <w:rPr>
                <w:rFonts w:ascii="Aptos" w:hAnsi="Aptos"/>
                <w:b w:val="0"/>
                <w:sz w:val="16"/>
              </w:rPr>
              <w:t>GET /api/info</w:t>
            </w:r>
          </w:p>
        </w:tc>
        <w:tc>
          <w:tcPr>
            <w:tcW w:type="dxa" w:w="3312"/>
            <w:vAlign w:val="center"/>
            <w:shd w:fill="F1F5F9"/>
          </w:tcPr>
          <w:p>
            <w:pPr>
              <w:spacing w:after="20"/>
            </w:pPr>
            <w:r/>
            <w:r>
              <w:rPr>
                <w:rFonts w:ascii="Aptos" w:hAnsi="Aptos"/>
                <w:b w:val="0"/>
                <w:sz w:val="16"/>
              </w:rPr>
              <w:t>Application metadata</w:t>
            </w:r>
          </w:p>
        </w:tc>
        <w:tc>
          <w:tcPr>
            <w:tcW w:type="dxa" w:w="3312"/>
            <w:vAlign w:val="center"/>
            <w:shd w:fill="F1F5F9"/>
          </w:tcPr>
          <w:p>
            <w:pPr>
              <w:spacing w:after="20"/>
            </w:pPr>
            <w:r/>
            <w:r>
              <w:rPr>
                <w:rFonts w:ascii="Aptos" w:hAnsi="Aptos"/>
                <w:b w:val="0"/>
                <w:sz w:val="16"/>
              </w:rPr>
              <w:t>Return application version and environment without secrets.</w:t>
            </w:r>
          </w:p>
        </w:tc>
      </w:tr>
      <w:tr>
        <w:tc>
          <w:tcPr>
            <w:tcW w:type="dxa" w:w="3312"/>
            <w:vAlign w:val="center"/>
          </w:tcPr>
          <w:p>
            <w:pPr>
              <w:spacing w:after="20"/>
            </w:pPr>
            <w:r/>
            <w:r>
              <w:rPr>
                <w:rFonts w:ascii="Aptos" w:hAnsi="Aptos"/>
                <w:b w:val="0"/>
                <w:sz w:val="16"/>
              </w:rPr>
              <w:t>GET /api/instances</w:t>
            </w:r>
          </w:p>
        </w:tc>
        <w:tc>
          <w:tcPr>
            <w:tcW w:type="dxa" w:w="3312"/>
            <w:vAlign w:val="center"/>
          </w:tcPr>
          <w:p>
            <w:pPr>
              <w:spacing w:after="20"/>
            </w:pPr>
            <w:r/>
            <w:r>
              <w:rPr>
                <w:rFonts w:ascii="Aptos" w:hAnsi="Aptos"/>
                <w:b w:val="0"/>
                <w:sz w:val="16"/>
              </w:rPr>
              <w:t>Dashboard instance list</w:t>
            </w:r>
          </w:p>
        </w:tc>
        <w:tc>
          <w:tcPr>
            <w:tcW w:type="dxa" w:w="3312"/>
            <w:vAlign w:val="center"/>
          </w:tcPr>
          <w:p>
            <w:pPr>
              <w:spacing w:after="20"/>
            </w:pPr>
            <w:r/>
            <w:r>
              <w:rPr>
                <w:rFonts w:ascii="Aptos" w:hAnsi="Aptos"/>
                <w:b w:val="0"/>
                <w:sz w:val="16"/>
              </w:rPr>
              <w:t>Return data from a trusted AWS integration or clearly marked mock service.</w:t>
            </w:r>
          </w:p>
        </w:tc>
      </w:tr>
      <w:tr>
        <w:tc>
          <w:tcPr>
            <w:tcW w:type="dxa" w:w="3312"/>
            <w:vAlign w:val="center"/>
            <w:shd w:fill="F1F5F9"/>
          </w:tcPr>
          <w:p>
            <w:pPr>
              <w:spacing w:after="20"/>
            </w:pPr>
            <w:r/>
            <w:r>
              <w:rPr>
                <w:rFonts w:ascii="Aptos" w:hAnsi="Aptos"/>
                <w:b w:val="0"/>
                <w:sz w:val="16"/>
              </w:rPr>
              <w:t>GET /api/metrics?range=1h</w:t>
            </w:r>
          </w:p>
        </w:tc>
        <w:tc>
          <w:tcPr>
            <w:tcW w:type="dxa" w:w="3312"/>
            <w:vAlign w:val="center"/>
            <w:shd w:fill="F1F5F9"/>
          </w:tcPr>
          <w:p>
            <w:pPr>
              <w:spacing w:after="20"/>
            </w:pPr>
            <w:r/>
            <w:r>
              <w:rPr>
                <w:rFonts w:ascii="Aptos" w:hAnsi="Aptos"/>
                <w:b w:val="0"/>
                <w:sz w:val="16"/>
              </w:rPr>
              <w:t>Dashboard metrics</w:t>
            </w:r>
          </w:p>
        </w:tc>
        <w:tc>
          <w:tcPr>
            <w:tcW w:type="dxa" w:w="3312"/>
            <w:vAlign w:val="center"/>
            <w:shd w:fill="F1F5F9"/>
          </w:tcPr>
          <w:p>
            <w:pPr>
              <w:spacing w:after="20"/>
            </w:pPr>
            <w:r/>
            <w:r>
              <w:rPr>
                <w:rFonts w:ascii="Aptos" w:hAnsi="Aptos"/>
                <w:b w:val="0"/>
                <w:sz w:val="16"/>
              </w:rPr>
              <w:t>Return time-series metrics with units and source metadata.</w:t>
            </w:r>
          </w:p>
        </w:tc>
      </w:tr>
      <w:tr>
        <w:tc>
          <w:tcPr>
            <w:tcW w:type="dxa" w:w="3312"/>
            <w:vAlign w:val="center"/>
          </w:tcPr>
          <w:p>
            <w:pPr>
              <w:spacing w:after="20"/>
            </w:pPr>
            <w:r/>
            <w:r>
              <w:rPr>
                <w:rFonts w:ascii="Aptos" w:hAnsi="Aptos"/>
                <w:b w:val="0"/>
                <w:sz w:val="16"/>
              </w:rPr>
              <w:t>GET /api/scaling/events</w:t>
            </w:r>
          </w:p>
        </w:tc>
        <w:tc>
          <w:tcPr>
            <w:tcW w:type="dxa" w:w="3312"/>
            <w:vAlign w:val="center"/>
          </w:tcPr>
          <w:p>
            <w:pPr>
              <w:spacing w:after="20"/>
            </w:pPr>
            <w:r/>
            <w:r>
              <w:rPr>
                <w:rFonts w:ascii="Aptos" w:hAnsi="Aptos"/>
                <w:b w:val="0"/>
                <w:sz w:val="16"/>
              </w:rPr>
              <w:t>Scaling history</w:t>
            </w:r>
          </w:p>
        </w:tc>
        <w:tc>
          <w:tcPr>
            <w:tcW w:type="dxa" w:w="3312"/>
            <w:vAlign w:val="center"/>
          </w:tcPr>
          <w:p>
            <w:pPr>
              <w:spacing w:after="20"/>
            </w:pPr>
            <w:r/>
            <w:r>
              <w:rPr>
                <w:rFonts w:ascii="Aptos" w:hAnsi="Aptos"/>
                <w:b w:val="0"/>
                <w:sz w:val="16"/>
              </w:rPr>
              <w:t>Return known events and timestamps.</w:t>
            </w:r>
          </w:p>
        </w:tc>
      </w:tr>
      <w:tr>
        <w:tc>
          <w:tcPr>
            <w:tcW w:type="dxa" w:w="3312"/>
            <w:vAlign w:val="center"/>
            <w:shd w:fill="F1F5F9"/>
          </w:tcPr>
          <w:p>
            <w:pPr>
              <w:spacing w:after="20"/>
            </w:pPr>
            <w:r/>
            <w:r>
              <w:rPr>
                <w:rFonts w:ascii="Aptos" w:hAnsi="Aptos"/>
                <w:b w:val="0"/>
                <w:sz w:val="16"/>
              </w:rPr>
              <w:t>GET /api/alerts</w:t>
            </w:r>
          </w:p>
        </w:tc>
        <w:tc>
          <w:tcPr>
            <w:tcW w:type="dxa" w:w="3312"/>
            <w:vAlign w:val="center"/>
            <w:shd w:fill="F1F5F9"/>
          </w:tcPr>
          <w:p>
            <w:pPr>
              <w:spacing w:after="20"/>
            </w:pPr>
            <w:r/>
            <w:r>
              <w:rPr>
                <w:rFonts w:ascii="Aptos" w:hAnsi="Aptos"/>
                <w:b w:val="0"/>
                <w:sz w:val="16"/>
              </w:rPr>
              <w:t>Alert list</w:t>
            </w:r>
          </w:p>
        </w:tc>
        <w:tc>
          <w:tcPr>
            <w:tcW w:type="dxa" w:w="3312"/>
            <w:vAlign w:val="center"/>
            <w:shd w:fill="F1F5F9"/>
          </w:tcPr>
          <w:p>
            <w:pPr>
              <w:spacing w:after="20"/>
            </w:pPr>
            <w:r/>
            <w:r>
              <w:rPr>
                <w:rFonts w:ascii="Aptos" w:hAnsi="Aptos"/>
                <w:b w:val="0"/>
                <w:sz w:val="16"/>
              </w:rPr>
              <w:t>Support documented filters and pagination.</w:t>
            </w:r>
          </w:p>
        </w:tc>
      </w:tr>
      <w:tr>
        <w:tc>
          <w:tcPr>
            <w:tcW w:type="dxa" w:w="3312"/>
            <w:vAlign w:val="center"/>
          </w:tcPr>
          <w:p>
            <w:pPr>
              <w:spacing w:after="20"/>
            </w:pPr>
            <w:r/>
            <w:r>
              <w:rPr>
                <w:rFonts w:ascii="Aptos" w:hAnsi="Aptos"/>
                <w:b w:val="0"/>
                <w:sz w:val="16"/>
              </w:rPr>
              <w:t>GET /api/deployments</w:t>
            </w:r>
          </w:p>
        </w:tc>
        <w:tc>
          <w:tcPr>
            <w:tcW w:type="dxa" w:w="3312"/>
            <w:vAlign w:val="center"/>
          </w:tcPr>
          <w:p>
            <w:pPr>
              <w:spacing w:after="20"/>
            </w:pPr>
            <w:r/>
            <w:r>
              <w:rPr>
                <w:rFonts w:ascii="Aptos" w:hAnsi="Aptos"/>
                <w:b w:val="0"/>
                <w:sz w:val="16"/>
              </w:rPr>
              <w:t>Deployment history</w:t>
            </w:r>
          </w:p>
        </w:tc>
        <w:tc>
          <w:tcPr>
            <w:tcW w:type="dxa" w:w="3312"/>
            <w:vAlign w:val="center"/>
          </w:tcPr>
          <w:p>
            <w:pPr>
              <w:spacing w:after="20"/>
            </w:pPr>
            <w:r/>
            <w:r>
              <w:rPr>
                <w:rFonts w:ascii="Aptos" w:hAnsi="Aptos"/>
                <w:b w:val="0"/>
                <w:sz w:val="16"/>
              </w:rPr>
              <w:t>Return workflow/deployment records.</w:t>
            </w:r>
          </w:p>
        </w:tc>
      </w:tr>
      <w:tr>
        <w:tc>
          <w:tcPr>
            <w:tcW w:type="dxa" w:w="3312"/>
            <w:vAlign w:val="center"/>
            <w:shd w:fill="F1F5F9"/>
          </w:tcPr>
          <w:p>
            <w:pPr>
              <w:spacing w:after="20"/>
            </w:pPr>
            <w:r/>
            <w:r>
              <w:rPr>
                <w:rFonts w:ascii="Aptos" w:hAnsi="Aptos"/>
                <w:b w:val="0"/>
                <w:sz w:val="16"/>
              </w:rPr>
              <w:t>GET /api/rate-limits</w:t>
            </w:r>
          </w:p>
        </w:tc>
        <w:tc>
          <w:tcPr>
            <w:tcW w:type="dxa" w:w="3312"/>
            <w:vAlign w:val="center"/>
            <w:shd w:fill="F1F5F9"/>
          </w:tcPr>
          <w:p>
            <w:pPr>
              <w:spacing w:after="20"/>
            </w:pPr>
            <w:r/>
            <w:r>
              <w:rPr>
                <w:rFonts w:ascii="Aptos" w:hAnsi="Aptos"/>
                <w:b w:val="0"/>
                <w:sz w:val="16"/>
              </w:rPr>
              <w:t>Rate-limit configuration and summary</w:t>
            </w:r>
          </w:p>
        </w:tc>
        <w:tc>
          <w:tcPr>
            <w:tcW w:type="dxa" w:w="3312"/>
            <w:vAlign w:val="center"/>
            <w:shd w:fill="F1F5F9"/>
          </w:tcPr>
          <w:p>
            <w:pPr>
              <w:spacing w:after="20"/>
            </w:pPr>
            <w:r/>
            <w:r>
              <w:rPr>
                <w:rFonts w:ascii="Aptos" w:hAnsi="Aptos"/>
                <w:b w:val="0"/>
                <w:sz w:val="16"/>
              </w:rPr>
              <w:t>Do not expose sensitive configuration.</w:t>
            </w:r>
          </w:p>
        </w:tc>
      </w:tr>
      <w:tr>
        <w:tc>
          <w:tcPr>
            <w:tcW w:type="dxa" w:w="3312"/>
            <w:vAlign w:val="center"/>
          </w:tcPr>
          <w:p>
            <w:pPr>
              <w:spacing w:after="20"/>
            </w:pPr>
            <w:r/>
            <w:r>
              <w:rPr>
                <w:rFonts w:ascii="Aptos" w:hAnsi="Aptos"/>
                <w:b w:val="0"/>
                <w:sz w:val="16"/>
              </w:rPr>
              <w:t>POST /api/test-runs</w:t>
            </w:r>
          </w:p>
        </w:tc>
        <w:tc>
          <w:tcPr>
            <w:tcW w:type="dxa" w:w="3312"/>
            <w:vAlign w:val="center"/>
          </w:tcPr>
          <w:p>
            <w:pPr>
              <w:spacing w:after="20"/>
            </w:pPr>
            <w:r/>
            <w:r>
              <w:rPr>
                <w:rFonts w:ascii="Aptos" w:hAnsi="Aptos"/>
                <w:b w:val="0"/>
                <w:sz w:val="16"/>
              </w:rPr>
              <w:t>Start controlled load test</w:t>
            </w:r>
          </w:p>
        </w:tc>
        <w:tc>
          <w:tcPr>
            <w:tcW w:type="dxa" w:w="3312"/>
            <w:vAlign w:val="center"/>
          </w:tcPr>
          <w:p>
            <w:pPr>
              <w:spacing w:after="20"/>
            </w:pPr>
            <w:r/>
            <w:r>
              <w:rPr>
                <w:rFonts w:ascii="Aptos" w:hAnsi="Aptos"/>
                <w:b w:val="0"/>
                <w:sz w:val="16"/>
              </w:rPr>
              <w:t>Authenticated; allowlisted target; bounded requests, concurrency, and duration.</w:t>
            </w:r>
          </w:p>
        </w:tc>
      </w:tr>
      <w:tr>
        <w:tc>
          <w:tcPr>
            <w:tcW w:type="dxa" w:w="3312"/>
            <w:vAlign w:val="center"/>
            <w:shd w:fill="F1F5F9"/>
          </w:tcPr>
          <w:p>
            <w:pPr>
              <w:spacing w:after="20"/>
            </w:pPr>
            <w:r/>
            <w:r>
              <w:rPr>
                <w:rFonts w:ascii="Aptos" w:hAnsi="Aptos"/>
                <w:b w:val="0"/>
                <w:sz w:val="16"/>
              </w:rPr>
              <w:t>GET /api/test-runs/{id}</w:t>
            </w:r>
          </w:p>
        </w:tc>
        <w:tc>
          <w:tcPr>
            <w:tcW w:type="dxa" w:w="3312"/>
            <w:vAlign w:val="center"/>
            <w:shd w:fill="F1F5F9"/>
          </w:tcPr>
          <w:p>
            <w:pPr>
              <w:spacing w:after="20"/>
            </w:pPr>
            <w:r/>
            <w:r>
              <w:rPr>
                <w:rFonts w:ascii="Aptos" w:hAnsi="Aptos"/>
                <w:b w:val="0"/>
                <w:sz w:val="16"/>
              </w:rPr>
              <w:t>Read test status</w:t>
            </w:r>
          </w:p>
        </w:tc>
        <w:tc>
          <w:tcPr>
            <w:tcW w:type="dxa" w:w="3312"/>
            <w:vAlign w:val="center"/>
            <w:shd w:fill="F1F5F9"/>
          </w:tcPr>
          <w:p>
            <w:pPr>
              <w:spacing w:after="20"/>
            </w:pPr>
            <w:r/>
            <w:r>
              <w:rPr>
                <w:rFonts w:ascii="Aptos" w:hAnsi="Aptos"/>
                <w:b w:val="0"/>
                <w:sz w:val="16"/>
              </w:rPr>
              <w:t>Return progress and measured results.</w:t>
            </w:r>
          </w:p>
        </w:tc>
      </w:tr>
      <w:tr>
        <w:tc>
          <w:tcPr>
            <w:tcW w:type="dxa" w:w="3312"/>
            <w:vAlign w:val="center"/>
          </w:tcPr>
          <w:p>
            <w:pPr>
              <w:spacing w:after="20"/>
            </w:pPr>
            <w:r/>
            <w:r>
              <w:rPr>
                <w:rFonts w:ascii="Aptos" w:hAnsi="Aptos"/>
                <w:b w:val="0"/>
                <w:sz w:val="16"/>
              </w:rPr>
              <w:t>POST /api/test-runs/{id}/stop</w:t>
            </w:r>
          </w:p>
        </w:tc>
        <w:tc>
          <w:tcPr>
            <w:tcW w:type="dxa" w:w="3312"/>
            <w:vAlign w:val="center"/>
          </w:tcPr>
          <w:p>
            <w:pPr>
              <w:spacing w:after="20"/>
            </w:pPr>
            <w:r/>
            <w:r>
              <w:rPr>
                <w:rFonts w:ascii="Aptos" w:hAnsi="Aptos"/>
                <w:b w:val="0"/>
                <w:sz w:val="16"/>
              </w:rPr>
              <w:t>Stop test run</w:t>
            </w:r>
          </w:p>
        </w:tc>
        <w:tc>
          <w:tcPr>
            <w:tcW w:type="dxa" w:w="3312"/>
            <w:vAlign w:val="center"/>
          </w:tcPr>
          <w:p>
            <w:pPr>
              <w:spacing w:after="20"/>
            </w:pPr>
            <w:r/>
            <w:r>
              <w:rPr>
                <w:rFonts w:ascii="Aptos" w:hAnsi="Aptos"/>
                <w:b w:val="0"/>
                <w:sz w:val="16"/>
              </w:rPr>
              <w:t>Authenticated; idempotent where practical.</w:t>
            </w:r>
          </w:p>
        </w:tc>
      </w:tr>
    </w:tbl>
    <w:p/>
    <w:p>
      <w:pPr>
        <w:pStyle w:val="Heading2"/>
      </w:pPr>
      <w:r>
        <w:t>A.1 Example Health Response</w:t>
      </w:r>
    </w:p>
    <w:p>
      <w:r>
        <w:rPr>
          <w:rFonts w:ascii="Consolas" w:hAnsi="Consolas"/>
          <w:sz w:val="18"/>
        </w:rPr>
        <w:t>{</w:t>
        <w:br/>
        <w:t xml:space="preserve">  "status": "UP",</w:t>
        <w:br/>
        <w:t xml:space="preserve">  "application": "cloudscale-app",</w:t>
        <w:br/>
        <w:t xml:space="preserve">  "version": "1.0.0"</w:t>
        <w:br/>
        <w:t>}</w:t>
      </w:r>
    </w:p>
    <w:p>
      <w:pPr>
        <w:pStyle w:val="Heading2"/>
      </w:pPr>
      <w:r>
        <w:t>A.2 Example Metrics Response</w:t>
      </w:r>
    </w:p>
    <w:p>
      <w:r>
        <w:rPr>
          <w:rFonts w:ascii="Consolas" w:hAnsi="Consolas"/>
          <w:sz w:val="18"/>
        </w:rPr>
        <w:t>{</w:t>
        <w:br/>
        <w:t xml:space="preserve">  "source": "mock",</w:t>
        <w:br/>
        <w:t xml:space="preserve">  "unit": "percent",</w:t>
        <w:br/>
        <w:t xml:space="preserve">  "range": "1h",</w:t>
        <w:br/>
        <w:t xml:space="preserve">  "points": [</w:t>
        <w:br/>
        <w:t xml:space="preserve">    { "timestamp": "2026-10-15T08:00:00Z", "cpu": 34.5 }</w:t>
        <w:br/>
        <w:t xml:space="preserve">  ]</w:t>
        <w:br/>
        <w:t>}</w:t>
      </w:r>
    </w:p>
    <w:p>
      <w:pPr>
        <w:pStyle w:val="Heading1"/>
      </w:pPr>
      <w:r>
        <w:t>Appendix B. Glossary</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5345B"/>
          </w:tcPr>
          <w:p>
            <w:pPr>
              <w:spacing w:after="20"/>
            </w:pPr>
            <w:r/>
            <w:r>
              <w:rPr>
                <w:rFonts w:ascii="Aptos" w:hAnsi="Aptos"/>
                <w:b/>
                <w:color w:val="FFFFFF"/>
                <w:sz w:val="17"/>
              </w:rPr>
              <w:t>Term</w:t>
            </w:r>
          </w:p>
        </w:tc>
        <w:tc>
          <w:tcPr>
            <w:tcW w:type="dxa" w:w="4968"/>
            <w:vAlign w:val="center"/>
            <w:shd w:fill="15345B"/>
          </w:tcPr>
          <w:p>
            <w:pPr>
              <w:spacing w:after="20"/>
            </w:pPr>
            <w:r/>
            <w:r>
              <w:rPr>
                <w:rFonts w:ascii="Aptos" w:hAnsi="Aptos"/>
                <w:b/>
                <w:color w:val="FFFFFF"/>
                <w:sz w:val="17"/>
              </w:rPr>
              <w:t>Definition</w:t>
            </w:r>
          </w:p>
        </w:tc>
      </w:tr>
      <w:tr>
        <w:tc>
          <w:tcPr>
            <w:tcW w:type="dxa" w:w="4968"/>
            <w:vAlign w:val="center"/>
          </w:tcPr>
          <w:p>
            <w:pPr>
              <w:spacing w:after="20"/>
            </w:pPr>
            <w:r/>
            <w:r>
              <w:rPr>
                <w:rFonts w:ascii="Aptos" w:hAnsi="Aptos"/>
                <w:b w:val="0"/>
                <w:sz w:val="16"/>
              </w:rPr>
              <w:t>ALB</w:t>
            </w:r>
          </w:p>
        </w:tc>
        <w:tc>
          <w:tcPr>
            <w:tcW w:type="dxa" w:w="4968"/>
            <w:vAlign w:val="center"/>
          </w:tcPr>
          <w:p>
            <w:pPr>
              <w:spacing w:after="20"/>
            </w:pPr>
            <w:r/>
            <w:r>
              <w:rPr>
                <w:rFonts w:ascii="Aptos" w:hAnsi="Aptos"/>
                <w:b w:val="0"/>
                <w:sz w:val="16"/>
              </w:rPr>
              <w:t>AWS Application Load Balancer; distributes HTTP/HTTPS requests across configured targets.</w:t>
            </w:r>
          </w:p>
        </w:tc>
      </w:tr>
      <w:tr>
        <w:tc>
          <w:tcPr>
            <w:tcW w:type="dxa" w:w="4968"/>
            <w:vAlign w:val="center"/>
            <w:shd w:fill="F1F5F9"/>
          </w:tcPr>
          <w:p>
            <w:pPr>
              <w:spacing w:after="20"/>
            </w:pPr>
            <w:r/>
            <w:r>
              <w:rPr>
                <w:rFonts w:ascii="Aptos" w:hAnsi="Aptos"/>
                <w:b w:val="0"/>
                <w:sz w:val="16"/>
              </w:rPr>
              <w:t>ASG</w:t>
            </w:r>
          </w:p>
        </w:tc>
        <w:tc>
          <w:tcPr>
            <w:tcW w:type="dxa" w:w="4968"/>
            <w:vAlign w:val="center"/>
            <w:shd w:fill="F1F5F9"/>
          </w:tcPr>
          <w:p>
            <w:pPr>
              <w:spacing w:after="20"/>
            </w:pPr>
            <w:r/>
            <w:r>
              <w:rPr>
                <w:rFonts w:ascii="Aptos" w:hAnsi="Aptos"/>
                <w:b w:val="0"/>
                <w:sz w:val="16"/>
              </w:rPr>
              <w:t>EC2 Auto Scaling Group; maintains and adjusts a group of EC2 instances.</w:t>
            </w:r>
          </w:p>
        </w:tc>
      </w:tr>
      <w:tr>
        <w:tc>
          <w:tcPr>
            <w:tcW w:type="dxa" w:w="4968"/>
            <w:vAlign w:val="center"/>
          </w:tcPr>
          <w:p>
            <w:pPr>
              <w:spacing w:after="20"/>
            </w:pPr>
            <w:r/>
            <w:r>
              <w:rPr>
                <w:rFonts w:ascii="Aptos" w:hAnsi="Aptos"/>
                <w:b w:val="0"/>
                <w:sz w:val="16"/>
              </w:rPr>
              <w:t>CPU target tracking</w:t>
            </w:r>
          </w:p>
        </w:tc>
        <w:tc>
          <w:tcPr>
            <w:tcW w:type="dxa" w:w="4968"/>
            <w:vAlign w:val="center"/>
          </w:tcPr>
          <w:p>
            <w:pPr>
              <w:spacing w:after="20"/>
            </w:pPr>
            <w:r/>
            <w:r>
              <w:rPr>
                <w:rFonts w:ascii="Aptos" w:hAnsi="Aptos"/>
                <w:b w:val="0"/>
                <w:sz w:val="16"/>
              </w:rPr>
              <w:t>Scaling policy that adjusts capacity to maintain a selected average CPU utilization target.</w:t>
            </w:r>
          </w:p>
        </w:tc>
      </w:tr>
      <w:tr>
        <w:tc>
          <w:tcPr>
            <w:tcW w:type="dxa" w:w="4968"/>
            <w:vAlign w:val="center"/>
            <w:shd w:fill="F1F5F9"/>
          </w:tcPr>
          <w:p>
            <w:pPr>
              <w:spacing w:after="20"/>
            </w:pPr>
            <w:r/>
            <w:r>
              <w:rPr>
                <w:rFonts w:ascii="Aptos" w:hAnsi="Aptos"/>
                <w:b w:val="0"/>
                <w:sz w:val="16"/>
              </w:rPr>
              <w:t>EC2</w:t>
            </w:r>
          </w:p>
        </w:tc>
        <w:tc>
          <w:tcPr>
            <w:tcW w:type="dxa" w:w="4968"/>
            <w:vAlign w:val="center"/>
            <w:shd w:fill="F1F5F9"/>
          </w:tcPr>
          <w:p>
            <w:pPr>
              <w:spacing w:after="20"/>
            </w:pPr>
            <w:r/>
            <w:r>
              <w:rPr>
                <w:rFonts w:ascii="Aptos" w:hAnsi="Aptos"/>
                <w:b w:val="0"/>
                <w:sz w:val="16"/>
              </w:rPr>
              <w:t>Amazon Elastic Compute Cloud virtual server service.</w:t>
            </w:r>
          </w:p>
        </w:tc>
      </w:tr>
      <w:tr>
        <w:tc>
          <w:tcPr>
            <w:tcW w:type="dxa" w:w="4968"/>
            <w:vAlign w:val="center"/>
          </w:tcPr>
          <w:p>
            <w:pPr>
              <w:spacing w:after="20"/>
            </w:pPr>
            <w:r/>
            <w:r>
              <w:rPr>
                <w:rFonts w:ascii="Aptos" w:hAnsi="Aptos"/>
                <w:b w:val="0"/>
                <w:sz w:val="16"/>
              </w:rPr>
              <w:t>RDS</w:t>
            </w:r>
          </w:p>
        </w:tc>
        <w:tc>
          <w:tcPr>
            <w:tcW w:type="dxa" w:w="4968"/>
            <w:vAlign w:val="center"/>
          </w:tcPr>
          <w:p>
            <w:pPr>
              <w:spacing w:after="20"/>
            </w:pPr>
            <w:r/>
            <w:r>
              <w:rPr>
                <w:rFonts w:ascii="Aptos" w:hAnsi="Aptos"/>
                <w:b w:val="0"/>
                <w:sz w:val="16"/>
              </w:rPr>
              <w:t>Amazon Relational Database Service, used here for managed MySQL.</w:t>
            </w:r>
          </w:p>
        </w:tc>
      </w:tr>
      <w:tr>
        <w:tc>
          <w:tcPr>
            <w:tcW w:type="dxa" w:w="4968"/>
            <w:vAlign w:val="center"/>
            <w:shd w:fill="F1F5F9"/>
          </w:tcPr>
          <w:p>
            <w:pPr>
              <w:spacing w:after="20"/>
            </w:pPr>
            <w:r/>
            <w:r>
              <w:rPr>
                <w:rFonts w:ascii="Aptos" w:hAnsi="Aptos"/>
                <w:b w:val="0"/>
                <w:sz w:val="16"/>
              </w:rPr>
              <w:t>CloudWatch</w:t>
            </w:r>
          </w:p>
        </w:tc>
        <w:tc>
          <w:tcPr>
            <w:tcW w:type="dxa" w:w="4968"/>
            <w:vAlign w:val="center"/>
            <w:shd w:fill="F1F5F9"/>
          </w:tcPr>
          <w:p>
            <w:pPr>
              <w:spacing w:after="20"/>
            </w:pPr>
            <w:r/>
            <w:r>
              <w:rPr>
                <w:rFonts w:ascii="Aptos" w:hAnsi="Aptos"/>
                <w:b w:val="0"/>
                <w:sz w:val="16"/>
              </w:rPr>
              <w:t>AWS monitoring service for metrics, alarms, and logs.</w:t>
            </w:r>
          </w:p>
        </w:tc>
      </w:tr>
      <w:tr>
        <w:tc>
          <w:tcPr>
            <w:tcW w:type="dxa" w:w="4968"/>
            <w:vAlign w:val="center"/>
          </w:tcPr>
          <w:p>
            <w:pPr>
              <w:spacing w:after="20"/>
            </w:pPr>
            <w:r/>
            <w:r>
              <w:rPr>
                <w:rFonts w:ascii="Aptos" w:hAnsi="Aptos"/>
                <w:b w:val="0"/>
                <w:sz w:val="16"/>
              </w:rPr>
              <w:t>CI/CD</w:t>
            </w:r>
          </w:p>
        </w:tc>
        <w:tc>
          <w:tcPr>
            <w:tcW w:type="dxa" w:w="4968"/>
            <w:vAlign w:val="center"/>
          </w:tcPr>
          <w:p>
            <w:pPr>
              <w:spacing w:after="20"/>
            </w:pPr>
            <w:r/>
            <w:r>
              <w:rPr>
                <w:rFonts w:ascii="Aptos" w:hAnsi="Aptos"/>
                <w:b w:val="0"/>
                <w:sz w:val="16"/>
              </w:rPr>
              <w:t>Continuous integration and continuous delivery/deployment.</w:t>
            </w:r>
          </w:p>
        </w:tc>
      </w:tr>
      <w:tr>
        <w:tc>
          <w:tcPr>
            <w:tcW w:type="dxa" w:w="4968"/>
            <w:vAlign w:val="center"/>
            <w:shd w:fill="F1F5F9"/>
          </w:tcPr>
          <w:p>
            <w:pPr>
              <w:spacing w:after="20"/>
            </w:pPr>
            <w:r/>
            <w:r>
              <w:rPr>
                <w:rFonts w:ascii="Aptos" w:hAnsi="Aptos"/>
                <w:b w:val="0"/>
                <w:sz w:val="16"/>
              </w:rPr>
              <w:t>HTTP 429</w:t>
            </w:r>
          </w:p>
        </w:tc>
        <w:tc>
          <w:tcPr>
            <w:tcW w:type="dxa" w:w="4968"/>
            <w:vAlign w:val="center"/>
            <w:shd w:fill="F1F5F9"/>
          </w:tcPr>
          <w:p>
            <w:pPr>
              <w:spacing w:after="20"/>
            </w:pPr>
            <w:r/>
            <w:r>
              <w:rPr>
                <w:rFonts w:ascii="Aptos" w:hAnsi="Aptos"/>
                <w:b w:val="0"/>
                <w:sz w:val="16"/>
              </w:rPr>
              <w:t>HTTP response status indicating too many requests.</w:t>
            </w:r>
          </w:p>
        </w:tc>
      </w:tr>
      <w:tr>
        <w:tc>
          <w:tcPr>
            <w:tcW w:type="dxa" w:w="4968"/>
            <w:vAlign w:val="center"/>
          </w:tcPr>
          <w:p>
            <w:pPr>
              <w:spacing w:after="20"/>
            </w:pPr>
            <w:r/>
            <w:r>
              <w:rPr>
                <w:rFonts w:ascii="Aptos" w:hAnsi="Aptos"/>
                <w:b w:val="0"/>
                <w:sz w:val="16"/>
              </w:rPr>
              <w:t>Mock data</w:t>
            </w:r>
          </w:p>
        </w:tc>
        <w:tc>
          <w:tcPr>
            <w:tcW w:type="dxa" w:w="4968"/>
            <w:vAlign w:val="center"/>
          </w:tcPr>
          <w:p>
            <w:pPr>
              <w:spacing w:after="20"/>
            </w:pPr>
            <w:r/>
            <w:r>
              <w:rPr>
                <w:rFonts w:ascii="Aptos" w:hAnsi="Aptos"/>
                <w:b w:val="0"/>
                <w:sz w:val="16"/>
              </w:rPr>
              <w:t>Sample data used to build or demonstrate the UI without a live system source.</w:t>
            </w:r>
          </w:p>
        </w:tc>
      </w:tr>
      <w:tr>
        <w:tc>
          <w:tcPr>
            <w:tcW w:type="dxa" w:w="4968"/>
            <w:vAlign w:val="center"/>
            <w:shd w:fill="F1F5F9"/>
          </w:tcPr>
          <w:p>
            <w:pPr>
              <w:spacing w:after="20"/>
            </w:pPr>
            <w:r/>
            <w:r>
              <w:rPr>
                <w:rFonts w:ascii="Aptos" w:hAnsi="Aptos"/>
                <w:b w:val="0"/>
                <w:sz w:val="16"/>
              </w:rPr>
              <w:t>Readiness check</w:t>
            </w:r>
          </w:p>
        </w:tc>
        <w:tc>
          <w:tcPr>
            <w:tcW w:type="dxa" w:w="4968"/>
            <w:vAlign w:val="center"/>
            <w:shd w:fill="F1F5F9"/>
          </w:tcPr>
          <w:p>
            <w:pPr>
              <w:spacing w:after="20"/>
            </w:pPr>
            <w:r/>
            <w:r>
              <w:rPr>
                <w:rFonts w:ascii="Aptos" w:hAnsi="Aptos"/>
                <w:b w:val="0"/>
                <w:sz w:val="16"/>
              </w:rPr>
              <w:t>Health check indicating whether an application instance can safely receive traffic.</w:t>
            </w:r>
          </w:p>
        </w:tc>
      </w:tr>
    </w:tbl>
    <w:p/>
    <w:p/>
    <w:p>
      <w:pPr>
        <w:jc w:val="center"/>
      </w:pPr>
      <w:r>
        <w:rPr>
          <w:b/>
          <w:color w:val="176B87"/>
        </w:rPr>
        <w:t>END OF DOCUMENT</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CloudScale SRS v1.0  •  Baseline draft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60758A"/>
        <w:sz w:val="16"/>
      </w:rPr>
      <w:t>CLOUDSCALE  |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5345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5345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5345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