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Ein alter Röhrenmonitor am Ausgang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Abstand und Haltung aus, TouchDesigner rechnet daraus Schwellenwerte und legt beide Ebenen übereinander auf einen Röhrenmonitor. Je weiter man weg steht, desto gröber das Raster — beim Herangehen löst sich das Bild auf. Die Ästhetik kommt vom Signalfehler: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Der Abstand zum Schirm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Musikvideo, offiziell veröffentlicht — dazu der Visualizer, der auf Instagram lief. Ein Beispiel aus der Promophase kommt noch dazu.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Werbefilme für Bar und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Storyboard, Kamera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Für die Vermarktung sind zwei Filmkonzepte entstanden — eines für die Cocktails, eines für das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Konzept kam von Guy Buffet und seiner Serie „The Perfect Martini": gemalte Szenen, in denen das Glas die Hauptrolle spielt. Zwölf Bilder — Preparation, Shaking, Finishing — wurden Bild für Bild in Bewegung übersetzt, dazu die Kameraeinstellungen für beide Fassungen: Slow Shutter und normal. So sieht das Ergebnis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das Frühstück habe ich einen zweiten Dreh geplant und gefilmt — kurze Werbevideos und Reels. Sechzehn gezeichnete Bilder erzählen den Film, bevor die Kamera läuft: jeder Schnitt, jede Einstellung, die Shotlist.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Huginn</w:t>
      </w:r>
    </w:p>
    <w:p>
      <w:r>
        <w:rPr>
          <w:rFonts w:ascii="Consolas" w:cs="Consolas" w:eastAsia="Consolas" w:hAnsi="Consolas"/>
          <w:color w:val="888888"/>
          <w:sz w:val="18"/>
          <w:szCs w:val="18"/>
        </w:rPr>
        <w:t xml:space="preserve">src/data/kommunikationsdesign.js  ·  slug: huginn-gestaltung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 Drucksachen und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Fotografie,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 Lounge &amp; Arts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die Marke, alles Gedruckte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alles überdacht.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Wer so etwas bewirbt, landet schnell bei „für jeden etwas" — und damit bei niemandem. Die Antwort steckte im Namen: Huginn ist einer der beiden Raben Odins, der Gedanke. Die Wortmarke bleibt entsprechend still, und zwei gespiegelte Raben setzen als Header den Ton: dunkel, nordisch, Rot als einziger Akzent.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Flyer bringt beide Seiten des Hauses zusammen: vorne dunkel das Tagesgeschäft, hinten hell die Eventlocation. Dazu habe ich das WhatsApp Business aufgesetzt und die Gerichte selbst fotografiert —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2026-10-28T19:32:41.209Z</dcterms:created>
  <dcterms:modified xsi:type="dcterms:W3CDTF">2026-10-28T19:32:41.210Z</dcterms:modified>
</cp:coreProperties>
</file>

<file path=docProps/custom.xml><?xml version="1.0" encoding="utf-8"?>
<Properties xmlns="http://schemas.openxmlformats.org/officeDocument/2006/custom-properties" xmlns:vt="http://schemas.openxmlformats.org/officeDocument/2006/docPropsVTypes"/>
</file>