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Portfolio — alle Texte</w:t>
      </w:r>
    </w:p>
    <w:p>
      <w:pPr>
        <w:spacing w:after="160"/>
      </w:pPr>
      <w:r>
        <w:rPr>
          <w:sz w:val="20"/>
          <w:szCs w:val="20"/>
        </w:rPr>
        <w:t xml:space="preserve">Bitte nur die rechte Spalte ändern. Die linke Spalte sagt, wo der Text im Code steht — ohne sie lässt sich das Dokument nicht wieder einlesen. Zeilen, die leer bleiben sollen, einfach leeren; gelöschte Zeilen werden beim Einlesen übersprungen.</w:t>
      </w:r>
    </w:p>
    <w:p>
      <w:pPr>
        <w:spacing w:after="320"/>
      </w:pPr>
      <w:r>
        <w:rPr>
          <w:i/>
          <w:iCs/>
          <w:sz w:val="20"/>
          <w:szCs w:val="20"/>
        </w:rPr>
        <w:t xml:space="preserve">Zurückgeben: Datei speichern und mir sagen, wo sie liegt — ich schreibe die Änderungen dann in die Datendateien zurück.</w:t>
      </w:r>
    </w:p>
    <w:p>
      <w:pPr>
        <w:pStyle w:val="Heading1"/>
        <w:spacing w:before="320" w:after="140"/>
      </w:pPr>
      <w:r>
        <w:t xml:space="preserve">Allgemein</w:t>
      </w:r>
    </w:p>
    <w:p>
      <w:r>
        <w:rPr>
          <w:rFonts w:ascii="Consolas" w:cs="Consolas" w:eastAsia="Consolas" w:hAnsi="Consolas"/>
          <w:color w:val="888888"/>
          <w:sz w:val="18"/>
          <w:szCs w:val="18"/>
        </w:rPr>
        <w:t xml:space="preserve">src/data/site.js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site.name</w:t>
            </w:r>
          </w:p>
        </w:tc>
        <w:tc>
          <w:tcPr>
            <w:tcW w:type="dxa" w:w="7138"/>
            <w:tcMar>
              <w:top w:type="dxa" w:w="80"/>
              <w:left w:type="dxa" w:w="120"/>
              <w:bottom w:type="dxa" w:w="80"/>
              <w:right w:type="dxa" w:w="120"/>
            </w:tcMar>
          </w:tcPr>
          <w:p>
            <w:r>
              <w:rPr>
                <w:sz w:val="21"/>
                <w:szCs w:val="21"/>
              </w:rPr>
              <w:t xml:space="preserve">PREJNI</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site.role</w:t>
            </w:r>
          </w:p>
        </w:tc>
        <w:tc>
          <w:tcPr>
            <w:tcW w:type="dxa" w:w="7138"/>
            <w:tcMar>
              <w:top w:type="dxa" w:w="80"/>
              <w:left w:type="dxa" w:w="120"/>
              <w:bottom w:type="dxa" w:w="80"/>
              <w:right w:type="dxa" w:w="120"/>
            </w:tcMar>
          </w:tcPr>
          <w:p>
            <w:r>
              <w:rPr>
                <w:sz w:val="21"/>
                <w:szCs w:val="21"/>
              </w:rPr>
              <w:t xml:space="preserve">Film · Kommunikationsdesign · Creative Technology · Game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site.intro</w:t>
            </w:r>
          </w:p>
        </w:tc>
        <w:tc>
          <w:tcPr>
            <w:tcW w:type="dxa" w:w="7138"/>
            <w:tcMar>
              <w:top w:type="dxa" w:w="80"/>
              <w:left w:type="dxa" w:w="120"/>
              <w:bottom w:type="dxa" w:w="80"/>
              <w:right w:type="dxa" w:w="120"/>
            </w:tcMar>
          </w:tcPr>
          <w:p>
            <w:r>
              <w:rPr>
                <w:sz w:val="21"/>
                <w:szCs w:val="21"/>
              </w:rPr>
              <w:t xml:space="preserve">Ich gestalte PRINT, DIGITALES und RAUM. Im folgenden sind verschiedene Projekte dokumentiert.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site.ueber.rolle</w:t>
            </w:r>
          </w:p>
        </w:tc>
        <w:tc>
          <w:tcPr>
            <w:tcW w:type="dxa" w:w="7138"/>
            <w:tcMar>
              <w:top w:type="dxa" w:w="80"/>
              <w:left w:type="dxa" w:w="120"/>
              <w:bottom w:type="dxa" w:w="80"/>
              <w:right w:type="dxa" w:w="120"/>
            </w:tcMar>
          </w:tcPr>
          <w:p>
            <w:r>
              <w:rPr>
                <w:sz w:val="21"/>
                <w:szCs w:val="21"/>
              </w:rPr>
              <w:t xml:space="preserve">Designerin für Interaktive Medien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site.ueber.text</w:t>
            </w:r>
          </w:p>
        </w:tc>
        <w:tc>
          <w:tcPr>
            <w:tcW w:type="dxa" w:w="7138"/>
            <w:tcMar>
              <w:top w:type="dxa" w:w="80"/>
              <w:left w:type="dxa" w:w="120"/>
              <w:bottom w:type="dxa" w:w="80"/>
              <w:right w:type="dxa" w:w="120"/>
            </w:tcMar>
          </w:tcPr>
          <w:p>
            <w:r>
              <w:rPr>
                <w:sz w:val="21"/>
                <w:szCs w:val="21"/>
              </w:rPr>
              <w:t xml:space="preserve">Ich gestalte an der Stelle, an der Print, Digitales und Raum aufhören, getrennte Disziplinen zu sein: Installationen, die man betritt, Hefte, die man faltet, Automaten, die zwei Fremde ins Gespräch bringen. Was dabei entsteht, soll nicht erklären, sondern erfahrbar machen.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site.ueber.vorgehen[0].title</w:t>
            </w:r>
          </w:p>
        </w:tc>
        <w:tc>
          <w:tcPr>
            <w:tcW w:type="dxa" w:w="7138"/>
            <w:tcMar>
              <w:top w:type="dxa" w:w="80"/>
              <w:left w:type="dxa" w:w="120"/>
              <w:bottom w:type="dxa" w:w="80"/>
              <w:right w:type="dxa" w:w="120"/>
            </w:tcMar>
          </w:tcPr>
          <w:p>
            <w:r>
              <w:rPr>
                <w:sz w:val="21"/>
                <w:szCs w:val="21"/>
              </w:rPr>
              <w:t xml:space="preserve">Rahmen setzen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site.ueber.vorgehen[0].text</w:t>
            </w:r>
          </w:p>
        </w:tc>
        <w:tc>
          <w:tcPr>
            <w:tcW w:type="dxa" w:w="7138"/>
            <w:tcMar>
              <w:top w:type="dxa" w:w="80"/>
              <w:left w:type="dxa" w:w="120"/>
              <w:bottom w:type="dxa" w:w="80"/>
              <w:right w:type="dxa" w:w="120"/>
            </w:tcMar>
          </w:tcPr>
          <w:p>
            <w:r>
              <w:rPr>
                <w:sz w:val="21"/>
                <w:szCs w:val="21"/>
              </w:rPr>
              <w:t xml:space="preserve">Am Anfang steht ein grober Styleguide und ein klares Ziel, gemeinsam mit Kundschaft oder Team festgelegt. Wer weiß, worauf er zuarbeitet, diskutiert später über Entscheidungen statt über Geschmack.</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site.ueber.vorgehen[1].title</w:t>
            </w:r>
          </w:p>
        </w:tc>
        <w:tc>
          <w:tcPr>
            <w:tcW w:type="dxa" w:w="7138"/>
            <w:tcMar>
              <w:top w:type="dxa" w:w="80"/>
              <w:left w:type="dxa" w:w="120"/>
              <w:bottom w:type="dxa" w:w="80"/>
              <w:right w:type="dxa" w:w="120"/>
            </w:tcMar>
          </w:tcPr>
          <w:p>
            <w:r>
              <w:rPr>
                <w:sz w:val="21"/>
                <w:szCs w:val="21"/>
              </w:rPr>
              <w:t xml:space="preserve">Brainstorm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site.ueber.vorgehen[1].text</w:t>
            </w:r>
          </w:p>
        </w:tc>
        <w:tc>
          <w:tcPr>
            <w:tcW w:type="dxa" w:w="7138"/>
            <w:tcMar>
              <w:top w:type="dxa" w:w="80"/>
              <w:left w:type="dxa" w:w="120"/>
              <w:bottom w:type="dxa" w:w="80"/>
              <w:right w:type="dxa" w:w="120"/>
            </w:tcMar>
          </w:tcPr>
          <w:p>
            <w:r>
              <w:rPr>
                <w:sz w:val="21"/>
                <w:szCs w:val="21"/>
              </w:rPr>
              <w:t xml:space="preserve">Dann wird das Projekt konkret: offene Runde, viele Richtungen, am Ende eine Idee, die sich in einem Satz erklären lässt — und die den Rahmen von vorhin trägt.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site.ueber.vorgehen[2].title</w:t>
            </w:r>
          </w:p>
        </w:tc>
        <w:tc>
          <w:tcPr>
            <w:tcW w:type="dxa" w:w="7138"/>
            <w:tcMar>
              <w:top w:type="dxa" w:w="80"/>
              <w:left w:type="dxa" w:w="120"/>
              <w:bottom w:type="dxa" w:w="80"/>
              <w:right w:type="dxa" w:w="120"/>
            </w:tcMar>
          </w:tcPr>
          <w:p>
            <w:r>
              <w:rPr>
                <w:sz w:val="21"/>
                <w:szCs w:val="21"/>
              </w:rPr>
              <w:t xml:space="preserve">Aufgaben verteilen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site.ueber.vorgehen[2].text</w:t>
            </w:r>
          </w:p>
        </w:tc>
        <w:tc>
          <w:tcPr>
            <w:tcW w:type="dxa" w:w="7138"/>
            <w:tcMar>
              <w:top w:type="dxa" w:w="80"/>
              <w:left w:type="dxa" w:w="120"/>
              <w:bottom w:type="dxa" w:w="80"/>
              <w:right w:type="dxa" w:w="120"/>
            </w:tcMar>
          </w:tcPr>
          <w:p>
            <w:r>
              <w:rPr>
                <w:sz w:val="21"/>
                <w:szCs w:val="21"/>
              </w:rPr>
              <w:t xml:space="preserve">Wer macht was bis wann? Jede Aufgabe bekommt einen Namen und ein Datum. Das hält die Verantwortung sichtbar und die Abstimmung kurz.</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site.ueber.vorgehen[3].title</w:t>
            </w:r>
          </w:p>
        </w:tc>
        <w:tc>
          <w:tcPr>
            <w:tcW w:type="dxa" w:w="7138"/>
            <w:tcMar>
              <w:top w:type="dxa" w:w="80"/>
              <w:left w:type="dxa" w:w="120"/>
              <w:bottom w:type="dxa" w:w="80"/>
              <w:right w:type="dxa" w:w="120"/>
            </w:tcMar>
          </w:tcPr>
          <w:p>
            <w:r>
              <w:rPr>
                <w:sz w:val="21"/>
                <w:szCs w:val="21"/>
              </w:rPr>
              <w:t xml:space="preserve">Distribution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site.ueber.vorgehen[3].text</w:t>
            </w:r>
          </w:p>
        </w:tc>
        <w:tc>
          <w:tcPr>
            <w:tcW w:type="dxa" w:w="7138"/>
            <w:tcMar>
              <w:top w:type="dxa" w:w="80"/>
              <w:left w:type="dxa" w:w="120"/>
              <w:bottom w:type="dxa" w:w="80"/>
              <w:right w:type="dxa" w:w="120"/>
            </w:tcMar>
          </w:tcPr>
          <w:p>
            <w:r>
              <w:rPr>
                <w:sz w:val="21"/>
                <w:szCs w:val="21"/>
              </w:rPr>
              <w:t xml:space="preserve">Zum Schluss steht die Frage, wo die Arbeit landet: Druckdaten, Kanäle, Formate, Ausspielung. Ein Entwurf ist erst fertig, wenn er dort funktioniert, wo er hinsoll.</w:t>
            </w:r>
          </w:p>
        </w:tc>
      </w:tr>
    </w:tbl>
    <w:p>
      <w:pPr>
        <w:pStyle w:val="Heading1"/>
        <w:spacing w:before="320" w:after="140"/>
      </w:pPr>
      <w:r>
        <w:t xml:space="preserve">Creative Technology</w:t>
      </w:r>
    </w:p>
    <w:p>
      <w:r>
        <w:rPr>
          <w:rFonts w:ascii="Consolas" w:cs="Consolas" w:eastAsia="Consolas" w:hAnsi="Consolas"/>
          <w:color w:val="888888"/>
          <w:sz w:val="18"/>
          <w:szCs w:val="18"/>
        </w:rPr>
        <w:t xml:space="preserve">src/data/creative-technology.js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category.title</w:t>
            </w:r>
          </w:p>
        </w:tc>
        <w:tc>
          <w:tcPr>
            <w:tcW w:type="dxa" w:w="7138"/>
            <w:tcMar>
              <w:top w:type="dxa" w:w="80"/>
              <w:left w:type="dxa" w:w="120"/>
              <w:bottom w:type="dxa" w:w="80"/>
              <w:right w:type="dxa" w:w="120"/>
            </w:tcMar>
          </w:tcPr>
          <w:p>
            <w:r>
              <w:rPr>
                <w:sz w:val="21"/>
                <w:szCs w:val="21"/>
              </w:rPr>
              <w:t xml:space="preserve">Creative Technology</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category.lead</w:t>
            </w:r>
          </w:p>
        </w:tc>
        <w:tc>
          <w:tcPr>
            <w:tcW w:type="dxa" w:w="7138"/>
            <w:tcMar>
              <w:top w:type="dxa" w:w="80"/>
              <w:left w:type="dxa" w:w="120"/>
              <w:bottom w:type="dxa" w:w="80"/>
              <w:right w:type="dxa" w:w="120"/>
            </w:tcMar>
          </w:tcPr>
          <w:p>
            <w:r>
              <w:rPr>
                <w:sz w:val="21"/>
                <w:szCs w:val="21"/>
              </w:rPr>
              <w:t xml:space="preserve">Installationen, Interaktion und Prototypen — Arbeiten, in denen Technik zum Material wird.</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category.vorgehen[0].title</w:t>
            </w:r>
          </w:p>
        </w:tc>
        <w:tc>
          <w:tcPr>
            <w:tcW w:type="dxa" w:w="7138"/>
            <w:tcMar>
              <w:top w:type="dxa" w:w="80"/>
              <w:left w:type="dxa" w:w="120"/>
              <w:bottom w:type="dxa" w:w="80"/>
              <w:right w:type="dxa" w:w="120"/>
            </w:tcMar>
          </w:tcPr>
          <w:p>
            <w:r>
              <w:rPr>
                <w:sz w:val="21"/>
                <w:szCs w:val="21"/>
              </w:rPr>
              <w:t xml:space="preserve">Eine Frage finden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category.vorgehen[0].text</w:t>
            </w:r>
          </w:p>
        </w:tc>
        <w:tc>
          <w:tcPr>
            <w:tcW w:type="dxa" w:w="7138"/>
            <w:tcMar>
              <w:top w:type="dxa" w:w="80"/>
              <w:left w:type="dxa" w:w="120"/>
              <w:bottom w:type="dxa" w:w="80"/>
              <w:right w:type="dxa" w:w="120"/>
            </w:tcMar>
          </w:tcPr>
          <w:p>
            <w:r>
              <w:rPr>
                <w:sz w:val="21"/>
                <w:szCs w:val="21"/>
              </w:rPr>
              <w:t xml:space="preserve">Am Anfang steht ein Gefühl oder eine Beobachtung, nicht die Technik. Erst wenn klar ist, was jemand erleben soll, suche ich das Werkzeug dafür.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category.vorgehen[1].title</w:t>
            </w:r>
          </w:p>
        </w:tc>
        <w:tc>
          <w:tcPr>
            <w:tcW w:type="dxa" w:w="7138"/>
            <w:tcMar>
              <w:top w:type="dxa" w:w="80"/>
              <w:left w:type="dxa" w:w="120"/>
              <w:bottom w:type="dxa" w:w="80"/>
              <w:right w:type="dxa" w:w="120"/>
            </w:tcMar>
          </w:tcPr>
          <w:p>
            <w:r>
              <w:rPr>
                <w:sz w:val="21"/>
                <w:szCs w:val="21"/>
              </w:rPr>
              <w:t xml:space="preserve">Schnell bauen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category.vorgehen[1].text</w:t>
            </w:r>
          </w:p>
        </w:tc>
        <w:tc>
          <w:tcPr>
            <w:tcW w:type="dxa" w:w="7138"/>
            <w:tcMar>
              <w:top w:type="dxa" w:w="80"/>
              <w:left w:type="dxa" w:w="120"/>
              <w:bottom w:type="dxa" w:w="80"/>
              <w:right w:type="dxa" w:w="120"/>
            </w:tcMar>
          </w:tcPr>
          <w:p>
            <w:r>
              <w:rPr>
                <w:sz w:val="21"/>
                <w:szCs w:val="21"/>
              </w:rPr>
              <w:t xml:space="preserve">Billige Prototypen aus Raspberry Pi, TouchDesigner oder Pappe — lieber zehn grobe Versuche als ein perfekter.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category.vorgehen[2].title</w:t>
            </w:r>
          </w:p>
        </w:tc>
        <w:tc>
          <w:tcPr>
            <w:tcW w:type="dxa" w:w="7138"/>
            <w:tcMar>
              <w:top w:type="dxa" w:w="80"/>
              <w:left w:type="dxa" w:w="120"/>
              <w:bottom w:type="dxa" w:w="80"/>
              <w:right w:type="dxa" w:w="120"/>
            </w:tcMar>
          </w:tcPr>
          <w:p>
            <w:r>
              <w:rPr>
                <w:sz w:val="21"/>
                <w:szCs w:val="21"/>
              </w:rPr>
              <w:t xml:space="preserve">Mit Menschen testen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category.vorgehen[2].text</w:t>
            </w:r>
          </w:p>
        </w:tc>
        <w:tc>
          <w:tcPr>
            <w:tcW w:type="dxa" w:w="7138"/>
            <w:tcMar>
              <w:top w:type="dxa" w:w="80"/>
              <w:left w:type="dxa" w:w="120"/>
              <w:bottom w:type="dxa" w:w="80"/>
              <w:right w:type="dxa" w:w="120"/>
            </w:tcMar>
          </w:tcPr>
          <w:p>
            <w:r>
              <w:rPr>
                <w:sz w:val="21"/>
                <w:szCs w:val="21"/>
              </w:rPr>
              <w:t xml:space="preserve">Ich lasse andere ausprobieren und schaue zu. Was sie tun, sagt mehr als das, was sie darüber sagen.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category.vorgehen[3].title</w:t>
            </w:r>
          </w:p>
        </w:tc>
        <w:tc>
          <w:tcPr>
            <w:tcW w:type="dxa" w:w="7138"/>
            <w:tcMar>
              <w:top w:type="dxa" w:w="80"/>
              <w:left w:type="dxa" w:w="120"/>
              <w:bottom w:type="dxa" w:w="80"/>
              <w:right w:type="dxa" w:w="120"/>
            </w:tcMar>
          </w:tcPr>
          <w:p>
            <w:r>
              <w:rPr>
                <w:sz w:val="21"/>
                <w:szCs w:val="21"/>
              </w:rPr>
              <w:t xml:space="preserve">Den Raum gestalten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category.vorgehen[3].text</w:t>
            </w:r>
          </w:p>
        </w:tc>
        <w:tc>
          <w:tcPr>
            <w:tcW w:type="dxa" w:w="7138"/>
            <w:tcMar>
              <w:top w:type="dxa" w:w="80"/>
              <w:left w:type="dxa" w:w="120"/>
              <w:bottom w:type="dxa" w:w="80"/>
              <w:right w:type="dxa" w:w="120"/>
            </w:tcMar>
          </w:tcPr>
          <w:p>
            <w:r>
              <w:rPr>
                <w:sz w:val="21"/>
                <w:szCs w:val="21"/>
              </w:rPr>
              <w:t xml:space="preserve">Licht, Ton, Wege und Ablauf entscheiden, ob die Technik verschwindet und nur das Erlebnis bleibt.</w:t>
            </w:r>
          </w:p>
        </w:tc>
      </w:tr>
    </w:tbl>
    <w:p>
      <w:pPr>
        <w:pStyle w:val="Heading2"/>
        <w:spacing w:before="320" w:after="140"/>
      </w:pPr>
      <w:r>
        <w:t xml:space="preserve">Rreth</w:t>
      </w:r>
    </w:p>
    <w:p>
      <w:r>
        <w:rPr>
          <w:rFonts w:ascii="Consolas" w:cs="Consolas" w:eastAsia="Consolas" w:hAnsi="Consolas"/>
          <w:color w:val="888888"/>
          <w:sz w:val="18"/>
          <w:szCs w:val="18"/>
        </w:rPr>
        <w:t xml:space="preserve">src/data/creative-technology.js  ·  slug: rreth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Rreth</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Take It All Off // Break the Silence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2020–2025</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Konzeption, Recherche, Regie, Videoschnitt, Sounddesign, Rauminstallation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Bachelorthesis "Rreth — Dokumentation einer immersiven Rauminstallation", vorgelegt 2023 im Studiengang Online Medien, Fakultät Digitale Medien der Hochschule Furtwangen. Betreuung: Prof. Thomas Krach und Prof. Matthias Reusch. Fortführung 2025 im Master Design Interaktiver Medien mit Cara Brüggendieck und Laura Zahn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Rreth — albanisch für Kreis — läuft seit 2020: angefangen mit einem kleinen Magazin, daraus eine begehbare Videoinstallation über die komplexe posttraumatische Belastungsstörung, und 2028 eine Ausstellung, die beides zusammenbringt.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Die plötzliche Stille ist fast lauter als der Lärm.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Meine These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Einen Raum schaffen, in dem Schweigen nicht mehr schützt, sondern offenlegt. „Take It All Off // Break the Silence" verwandelt Verletzlichkeit in kollektive Stärke — Verbindung entsteht erst, wenn wir aufhören, unsere Emotionen zu verstecken. Den Anlass gibt eine Diagnose, die kaum jemand kennt: Die komplexe posttraumatische Belastungsstörung steht erst seit der ICD-11 als eigenständige Erkrankung da. Wer betroffen ist, hat selten ein Wort dafür. Die Frage war nie, wie man darüber aufklärt, sondern wie man es spürbar macht.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Das Magazin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Das Heft führt durch die Modelle hinter der Arbeit: Freuds Instanzenmodell, Melanie Kleins Objektbeziehungstheorie, Pete Walkers vier Überlebensstrategien. Der Satz, auf den alles hinausläuft: Jede dieser Strategien hat einmal funktioniert. Sie war nie ein Charakterfehler.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Technischer Aufbau</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Vier Videoakte und ein Soundtrack aus 42 Spuren laufen über Projektion und Lautsprecher in den Raum. Fünf Phasen geben vor, was wann zu sehen und zu hören ist; am Ende stehen Telefonzellen, in denen die Besucher selbst erzählen können.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chapters[3].title</w:t>
            </w:r>
          </w:p>
        </w:tc>
        <w:tc>
          <w:tcPr>
            <w:tcW w:type="dxa" w:w="7138"/>
            <w:tcMar>
              <w:top w:type="dxa" w:w="80"/>
              <w:left w:type="dxa" w:w="120"/>
              <w:bottom w:type="dxa" w:w="80"/>
              <w:right w:type="dxa" w:w="120"/>
            </w:tcMar>
          </w:tcPr>
          <w:p>
            <w:r>
              <w:rPr>
                <w:sz w:val="21"/>
                <w:szCs w:val="21"/>
              </w:rPr>
              <w:t xml:space="preserve">Vier Akte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chapters[3].text</w:t>
            </w:r>
          </w:p>
        </w:tc>
        <w:tc>
          <w:tcPr>
            <w:tcW w:type="dxa" w:w="7138"/>
            <w:tcMar>
              <w:top w:type="dxa" w:w="80"/>
              <w:left w:type="dxa" w:w="120"/>
              <w:bottom w:type="dxa" w:w="80"/>
              <w:right w:type="dxa" w:w="120"/>
            </w:tcMar>
          </w:tcPr>
          <w:p>
            <w:r>
              <w:rPr>
                <w:sz w:val="21"/>
                <w:szCs w:val="21"/>
              </w:rPr>
              <w:t xml:space="preserve">Die Bachelorarbeit von 2021 bis 2023. Die Akte tragen albanische Namen — „Themeli" (Grundstein) zeigt die Reaktionsmuster aus der Kindheit, „Shprehje Emocionale" übersetzt in Tanz, was ein Trigger auslöst, „Metamorfoza" ist der Wendepunkt, „Çlirim" die Katharsis, in der zum ersten Mal Farbe ins Bild kommt. Die ersten drei Akte sind streng schwarzweiß. Getanzt von Carina Borgards, gebaut aus Rotoskopie, EbSynth und 42 Tonspuren.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chapters[4].title</w:t>
            </w:r>
          </w:p>
        </w:tc>
        <w:tc>
          <w:tcPr>
            <w:tcW w:type="dxa" w:w="7138"/>
            <w:tcMar>
              <w:top w:type="dxa" w:w="80"/>
              <w:left w:type="dxa" w:w="120"/>
              <w:bottom w:type="dxa" w:w="80"/>
              <w:right w:type="dxa" w:w="120"/>
            </w:tcMar>
          </w:tcPr>
          <w:p>
            <w:r>
              <w:rPr>
                <w:sz w:val="21"/>
                <w:szCs w:val="21"/>
              </w:rPr>
              <w:t xml:space="preserve">Ausgestellt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chapters[4].text</w:t>
            </w:r>
          </w:p>
        </w:tc>
        <w:tc>
          <w:tcPr>
            <w:tcW w:type="dxa" w:w="7138"/>
            <w:tcMar>
              <w:top w:type="dxa" w:w="80"/>
              <w:left w:type="dxa" w:w="120"/>
              <w:bottom w:type="dxa" w:w="80"/>
              <w:right w:type="dxa" w:w="120"/>
            </w:tcMar>
          </w:tcPr>
          <w:p>
            <w:r>
              <w:rPr>
                <w:sz w:val="21"/>
                <w:szCs w:val="21"/>
              </w:rPr>
              <w:t xml:space="preserve">Im Juli 2023 war die Arbeit einen Tag lang in der Städtischen Galerie Villingen-Schwenningen zu sehen.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chapters[5].title</w:t>
            </w:r>
          </w:p>
        </w:tc>
        <w:tc>
          <w:tcPr>
            <w:tcW w:type="dxa" w:w="7138"/>
            <w:tcMar>
              <w:top w:type="dxa" w:w="80"/>
              <w:left w:type="dxa" w:w="120"/>
              <w:bottom w:type="dxa" w:w="80"/>
              <w:right w:type="dxa" w:w="120"/>
            </w:tcMar>
          </w:tcPr>
          <w:p>
            <w:r>
              <w:rPr>
                <w:sz w:val="21"/>
                <w:szCs w:val="21"/>
              </w:rPr>
              <w:t xml:space="preserve">Projektpitch</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chapters[5].text</w:t>
            </w:r>
          </w:p>
        </w:tc>
        <w:tc>
          <w:tcPr>
            <w:tcW w:type="dxa" w:w="7138"/>
            <w:tcMar>
              <w:top w:type="dxa" w:w="80"/>
              <w:left w:type="dxa" w:w="120"/>
              <w:bottom w:type="dxa" w:w="80"/>
              <w:right w:type="dxa" w:w="120"/>
            </w:tcMar>
          </w:tcPr>
          <w:p>
            <w:r>
              <w:rPr>
                <w:sz w:val="21"/>
                <w:szCs w:val="21"/>
              </w:rPr>
              <w:t xml:space="preserve">2025 im Master noch einmal überarbeitet, zu dritt mit Cara Brüggendieck und Laura Zahn. Daraus wurde ein Raum, der sich dreht: kaltes Licht, gedämpfte Klänge, alles still und fast kontrolliert. Auf dem Karussell zeigen sich die gewohnten Pausen und inneren Grenzen — und verwandeln sich in Offenheit, in Verbindung, in ein geteiltes Bewusstsein. Vorgearbeitet wurde viel; die Umsetzung musste aus Zeitgründen warten.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chapters[6].title</w:t>
            </w:r>
          </w:p>
        </w:tc>
        <w:tc>
          <w:tcPr>
            <w:tcW w:type="dxa" w:w="7138"/>
            <w:tcMar>
              <w:top w:type="dxa" w:w="80"/>
              <w:left w:type="dxa" w:w="120"/>
              <w:bottom w:type="dxa" w:w="80"/>
              <w:right w:type="dxa" w:w="120"/>
            </w:tcMar>
          </w:tcPr>
          <w:p>
            <w:r>
              <w:rPr>
                <w:sz w:val="21"/>
                <w:szCs w:val="21"/>
              </w:rPr>
              <w:t xml:space="preserve">Erster Einblick</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chapters[6].text</w:t>
            </w:r>
          </w:p>
        </w:tc>
        <w:tc>
          <w:tcPr>
            <w:tcW w:type="dxa" w:w="7138"/>
            <w:tcMar>
              <w:top w:type="dxa" w:w="80"/>
              <w:left w:type="dxa" w:w="120"/>
              <w:bottom w:type="dxa" w:w="80"/>
              <w:right w:type="dxa" w:w="120"/>
            </w:tcMar>
          </w:tcPr>
          <w:p>
            <w:r>
              <w:rPr>
                <w:sz w:val="21"/>
                <w:szCs w:val="21"/>
              </w:rPr>
              <w:t xml:space="preserve">Drehbuch, Regie und Schnitt: Pranvera Pelaj, Cara Brüggendieck, Laura Zahn. Kamera und Licht: Joscha Reuther, Jan Borghart.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chapters[7].title</w:t>
            </w:r>
          </w:p>
        </w:tc>
        <w:tc>
          <w:tcPr>
            <w:tcW w:type="dxa" w:w="7138"/>
            <w:tcMar>
              <w:top w:type="dxa" w:w="80"/>
              <w:left w:type="dxa" w:w="120"/>
              <w:bottom w:type="dxa" w:w="80"/>
              <w:right w:type="dxa" w:w="120"/>
            </w:tcMar>
          </w:tcPr>
          <w:p>
            <w:r>
              <w:rPr>
                <w:sz w:val="21"/>
                <w:szCs w:val="21"/>
              </w:rPr>
              <w:t xml:space="preserve">Kampagne und Zukunftsausblick</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chapters[7].text</w:t>
            </w:r>
          </w:p>
        </w:tc>
        <w:tc>
          <w:tcPr>
            <w:tcW w:type="dxa" w:w="7138"/>
            <w:tcMar>
              <w:top w:type="dxa" w:w="80"/>
              <w:left w:type="dxa" w:w="120"/>
              <w:bottom w:type="dxa" w:w="80"/>
              <w:right w:type="dxa" w:w="120"/>
            </w:tcMar>
          </w:tcPr>
          <w:p>
            <w:r>
              <w:rPr>
                <w:sz w:val="21"/>
                <w:szCs w:val="21"/>
              </w:rPr>
              <w:t xml:space="preserve">Die Instagram-Kampagne läuft im Vorfeld: kurze Videos, selbst aufgenommen und mit KI weiterbearbeitet, Captions in der ersten Person. Jeder Post trägt den Namen eines Musters statt eines Titels — Suppressing, Self Sabotage, Self Destruction. 2028 soll die Installation in der Halle 93 in Stuttgart stehen, mit überarbeitetem Magazin und einer App.</w:t>
            </w:r>
          </w:p>
        </w:tc>
      </w:tr>
    </w:tbl>
    <w:p>
      <w:pPr>
        <w:pStyle w:val="Heading2"/>
        <w:spacing w:before="320" w:after="140"/>
      </w:pPr>
      <w:r>
        <w:t xml:space="preserve">In Lak’ech</w:t>
      </w:r>
    </w:p>
    <w:p>
      <w:r>
        <w:rPr>
          <w:rFonts w:ascii="Consolas" w:cs="Consolas" w:eastAsia="Consolas" w:hAnsi="Consolas"/>
          <w:color w:val="888888"/>
          <w:sz w:val="18"/>
          <w:szCs w:val="18"/>
        </w:rPr>
        <w:t xml:space="preserve">src/data/creative-technology.js  ·  slug: in-lakech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In Lak’ech</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Ein Begegnungsautomat für den öffentlichen Raum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2026</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Konzept, Gestaltung, Programmierung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„In Lak’ech" ist ein Gruß der Maya: Ich bin ein anderes Du. Ein Automat, der zwei Fremde zusammenbringt — ein Videospiel im Nokia-3310-Look auf einem Raspberry Pi, bedient über zwei Arcade-Knöpfe. Weiter geht es nur, wenn beide gleichzeitig drücken.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Ich werde an dir zu mir.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Himmel und Hölle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Wer gegenübersteht, ist nicht das Fremde, sondern dasselbe in anderer Gestalt. Diesen Satz wollte ich nicht als Spruch weitergeben, sondern als Erfahrung. Also ein Spiel, das zwei Fremde zueinander bringt, ohne dass einer anfangen muss. Daraus wurde die Idee, mit dem zu spielen, was zwischen Fremden immer zuerst da ist: Misstrauen.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Technischer Aufbau</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Zwei Arcade-Knöpfe, ein Raspberry Pi, ein Display im Nokia-Format. Jeder Knopf gehört zu einer Figur und leuchtet nur, wenn sie spricht. Am Ende löst die Kamera aus und der Bon-Drucker gibt die Begegnung durchnummeriert aus.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Automat in Aktion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Die beiden Figuren heißen Taiyo und Tsuki, Sonne und Mond. Sie streiten sich im Pokémon-Stil durch ein Duell, bis die Frage steht: to die or to live together? Am Ende der Vertrauenstest — „Kann ich dir vertrauen?", „Das hat weh getan", „Ich hab dich trotzdem lieb." Weiter geht es nur, wenn beide gleichzeitig drücken.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chapters[3].title</w:t>
            </w:r>
          </w:p>
        </w:tc>
        <w:tc>
          <w:tcPr>
            <w:tcW w:type="dxa" w:w="7138"/>
            <w:tcMar>
              <w:top w:type="dxa" w:w="80"/>
              <w:left w:type="dxa" w:w="120"/>
              <w:bottom w:type="dxa" w:w="80"/>
              <w:right w:type="dxa" w:w="120"/>
            </w:tcMar>
          </w:tcPr>
          <w:p>
            <w:r>
              <w:rPr>
                <w:sz w:val="21"/>
                <w:szCs w:val="21"/>
              </w:rPr>
              <w:t xml:space="preserve">Gedruckte Begegnungen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chapters[3].text</w:t>
            </w:r>
          </w:p>
        </w:tc>
        <w:tc>
          <w:tcPr>
            <w:tcW w:type="dxa" w:w="7138"/>
            <w:tcMar>
              <w:top w:type="dxa" w:w="80"/>
              <w:left w:type="dxa" w:w="120"/>
              <w:bottom w:type="dxa" w:w="80"/>
              <w:right w:type="dxa" w:w="120"/>
            </w:tcMar>
          </w:tcPr>
          <w:p>
            <w:r>
              <w:rPr>
                <w:sz w:val="21"/>
                <w:szCs w:val="21"/>
              </w:rPr>
              <w:t xml:space="preserve">Jede gelungene Begegnung wird fotografiert und auf einen Kassenbon gedruckt, durchnummeriert. Zwei Menschen, die sich vorher nicht kannten, halten danach denselben Zettel in der Hand.</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chapters[4].title</w:t>
            </w:r>
          </w:p>
        </w:tc>
        <w:tc>
          <w:tcPr>
            <w:tcW w:type="dxa" w:w="7138"/>
            <w:tcMar>
              <w:top w:type="dxa" w:w="80"/>
              <w:left w:type="dxa" w:w="120"/>
              <w:bottom w:type="dxa" w:w="80"/>
              <w:right w:type="dxa" w:w="120"/>
            </w:tcMar>
          </w:tcPr>
          <w:p>
            <w:r>
              <w:rPr>
                <w:sz w:val="21"/>
                <w:szCs w:val="21"/>
              </w:rPr>
              <w:t xml:space="preserve">Regensburg, Sommer 2027</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chapters[4].text</w:t>
            </w:r>
          </w:p>
        </w:tc>
        <w:tc>
          <w:tcPr>
            <w:tcW w:type="dxa" w:w="7138"/>
            <w:tcMar>
              <w:top w:type="dxa" w:w="80"/>
              <w:left w:type="dxa" w:w="120"/>
              <w:bottom w:type="dxa" w:w="80"/>
              <w:right w:type="dxa" w:w="120"/>
            </w:tcMar>
          </w:tcPr>
          <w:p>
            <w:r>
              <w:rPr>
                <w:sz w:val="21"/>
                <w:szCs w:val="21"/>
              </w:rPr>
              <w:t xml:space="preserve">Im Sommer 2027 soll der Automat in der Innenstadt von Regensburg stehen — dort, wo die Leute ohnehin aneinander vorbeigehen.</w:t>
            </w:r>
          </w:p>
        </w:tc>
      </w:tr>
    </w:tbl>
    <w:p>
      <w:pPr>
        <w:pStyle w:val="Heading2"/>
        <w:spacing w:before="320" w:after="140"/>
      </w:pPr>
      <w:r>
        <w:t xml:space="preserve">Nostalgia is a Portal</w:t>
      </w:r>
    </w:p>
    <w:p>
      <w:r>
        <w:rPr>
          <w:rFonts w:ascii="Consolas" w:cs="Consolas" w:eastAsia="Consolas" w:hAnsi="Consolas"/>
          <w:color w:val="888888"/>
          <w:sz w:val="18"/>
          <w:szCs w:val="18"/>
        </w:rPr>
        <w:t xml:space="preserve">src/data/creative-technology.js  ·  slug: nostalgia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Nostalgia is a Portal</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Interaktive Videoinstallation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2026</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Konzept, Gestaltung, Interaktion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Städtische Galerie Villingen-Schwenningen, März–April 2026. Mit Julia Mamani und Cara Brüggendieck</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Eine Videoinstallation über Nostalgie als Abwehrmechanismus: Wir verdrängen, was gerade passiert, und romantisieren es später durch den Filter von Social Media. Zwei Röhrenmonitore an den Ausgängen des Aufzugs, gesteuert nur mit Körperhaltung und Handbewegung.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Was bleibt, wenn der Schein trügt?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Die Schwelle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Den Namen habe ich zuerst bei Likana Cana gelesen. Kurz darauf ging es in der Hochschule um Liminalität — den Zustand zwischen zwei Zuständen — und da war die Idee da. Aus Brainstorming und Materialarchiv kamen drei Stränge: Sprache, nationale Identität, Spiritualität. Daraus die These: Nostalgie ist kein Erinnern, sondern ein Ausweichen. Wir lassen das, was gerade passiert, nicht an uns heran und holen es später gefiltert zurück.</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Technischer Aufbau</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Eine Kamera liest die Körperhaltung aus, zwei TouchDesigner-Projekte rechnen daraus Schwellenwerte und streamen live auf zwei Röhrenmonitore. Die Ästhetik kommt vom Signalfehler — RGB-Versatz, Rauschen, verrissene Zeilen. Was auf einem modernen Bildschirm wie ein Defekt aussieht, ist auf der Röhre normal.</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Niemand bedient etwas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Wer aus dem Aufzug tritt, steht im Bild, bevor er es merkt. Es gibt nichts zu bedienen: Die Position im Raum und die Hand vor der Kamera sind die ganze Steuerung — die beiden Plakate erklären das wortlos. Oben läuft dieselbe Erkennung im Browser.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chapters[3].title</w:t>
            </w:r>
          </w:p>
        </w:tc>
        <w:tc>
          <w:tcPr>
            <w:tcW w:type="dxa" w:w="7138"/>
            <w:tcMar>
              <w:top w:type="dxa" w:w="80"/>
              <w:left w:type="dxa" w:w="120"/>
              <w:bottom w:type="dxa" w:w="80"/>
              <w:right w:type="dxa" w:w="120"/>
            </w:tcMar>
          </w:tcPr>
          <w:p>
            <w:r>
              <w:rPr>
                <w:sz w:val="21"/>
                <w:szCs w:val="21"/>
              </w:rPr>
              <w:t xml:space="preserve">Im Raum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chapters[3].text</w:t>
            </w:r>
          </w:p>
        </w:tc>
        <w:tc>
          <w:tcPr>
            <w:tcW w:type="dxa" w:w="7138"/>
            <w:tcMar>
              <w:top w:type="dxa" w:w="80"/>
              <w:left w:type="dxa" w:w="120"/>
              <w:bottom w:type="dxa" w:w="80"/>
              <w:right w:type="dxa" w:w="120"/>
            </w:tcMar>
          </w:tcPr>
          <w:p>
            <w:r>
              <w:rPr>
                <w:sz w:val="21"/>
                <w:szCs w:val="21"/>
              </w:rPr>
              <w:t xml:space="preserve">Die Installation in der Städtischen Galerie.</w:t>
            </w:r>
          </w:p>
        </w:tc>
      </w:tr>
    </w:tbl>
    <w:p>
      <w:pPr>
        <w:pStyle w:val="Heading2"/>
        <w:spacing w:before="320" w:after="140"/>
      </w:pPr>
      <w:r>
        <w:t xml:space="preserve">Multi Shepard</w:t>
      </w:r>
    </w:p>
    <w:p>
      <w:r>
        <w:rPr>
          <w:rFonts w:ascii="Consolas" w:cs="Consolas" w:eastAsia="Consolas" w:hAnsi="Consolas"/>
          <w:color w:val="888888"/>
          <w:sz w:val="18"/>
          <w:szCs w:val="18"/>
        </w:rPr>
        <w:t xml:space="preserve">src/data/creative-technology.js  ·  slug: shepard-tone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Multi Shepard</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Audiovisuelle Rauminstallation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Januar 2026</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Konzept, Raumgestaltung, Sound</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Mit Cara Brueggendieck und Kathrin Krell. Betreut von Prof. Norbert Schnell und Peter Kirschenbauer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Der Shepard-Ton ist eine Hörtäuschung: eine Tonhöhe, die endlos zu steigen scheint, ohne je anzukommen. Multi Shepard bringt ihn in einen Vorlesungssaal. Der Ton läuft bereits, bevor jemand da ist — der Weg nach unten ist das Erlebnis.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Kann ich meinen Sinnen überhaupt trauen?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Technischer Aufbau</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Geplant war eine Installation mit Positionstracking. Auf Rat von Prof. Norbert Schnell haben wir radikal vereinfacht und uns auf drei Parameter beschränkt: Geschwindigkeit, Richtung, Lautstärke. Weniger ging nicht, mehr brauchte es nicht.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Elf Oszillatoren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Elf Oszillatoren decken 20 Hz bis 20.480 Hz in Oktaven ab, eine Hüllkurve macht die Ränder unhörbar — deshalb hört niemand, wann ein Ton verschwindet und am anderen Ende wieder auftaucht. Dazu eine projizierte optische Illusion als visuelles Gegenstück.</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Der Weg nach unten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Der Grundriss entscheidet: Nur ein Weg führt links durch den Vorlesungssaal, alles andere versperren die Sitzreihen. Jeder geht dieselbe Strecke. Stehenbleiben und zuschauen geht nicht — der Weg durch den Raum ist die Arbeit. Oben lässt sich der Saal durchlaufen, mit demselben Klang.</w:t>
            </w:r>
          </w:p>
        </w:tc>
      </w:tr>
    </w:tbl>
    <w:p>
      <w:pPr>
        <w:pStyle w:val="Heading2"/>
        <w:spacing w:before="320" w:after="140"/>
      </w:pPr>
      <w:r>
        <w:t xml:space="preserve">Inner Flow</w:t>
      </w:r>
    </w:p>
    <w:p>
      <w:r>
        <w:rPr>
          <w:rFonts w:ascii="Consolas" w:cs="Consolas" w:eastAsia="Consolas" w:hAnsi="Consolas"/>
          <w:color w:val="888888"/>
          <w:sz w:val="18"/>
          <w:szCs w:val="18"/>
        </w:rPr>
        <w:t xml:space="preserve">src/data/creative-technology.js  ·  slug: interaktionsdesign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Inner Flow</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Multimodale Visualisierung emotionaler Zustaende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2026</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Konzept, Recherche, Prototyp</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Hochschule Furtwangen, Prof. Dr.-Ing. Thomas Schlegel</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Eine Studienarbeit im Interaktionsdesign: Wie lassen sich emotionale Zustände so darstellen, dass sie therapeutische Prozesse unterstützen? Entwickelt im Human-Centered-Design-Prozess mit Interviews, Personas und Prototypen.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Ein Gefühl lässt sich nicht messen — aber zeigen.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Beschreiben reicht nicht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In der Therapie wird viel beschrieben und wenig gezeigt. Wer über Wochen von seinem Befinden erzählt, verliert den Überblick über das eigene Muster — und die Therapeutin sieht nur Ausschnitte. Die Frage war, ob sich emotionale Zustände so darstellen lassen, dass beide dasselbe vor sich haben.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Vom Interview zum Dashboard</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Erst Interviews — mit Therapeutinnen und mit Betroffenen. Daraus Personas und Anwendungsfälle, daraus Wireframes, am Ende das Dashboard. Entworfen in Figma.</w:t>
            </w:r>
          </w:p>
        </w:tc>
      </w:tr>
    </w:tbl>
    <w:p>
      <w:pPr>
        <w:pStyle w:val="Heading2"/>
        <w:spacing w:before="320" w:after="140"/>
      </w:pPr>
      <w:r>
        <w:t xml:space="preserve">ZodiZine</w:t>
      </w:r>
    </w:p>
    <w:p>
      <w:r>
        <w:rPr>
          <w:rFonts w:ascii="Consolas" w:cs="Consolas" w:eastAsia="Consolas" w:hAnsi="Consolas"/>
          <w:color w:val="888888"/>
          <w:sz w:val="18"/>
          <w:szCs w:val="18"/>
        </w:rPr>
        <w:t xml:space="preserve">src/data/creative-technology.js  ·  slug: zodizine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ZodiZine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Banales Ding — ein Zine-Automat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2026</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Konzept, technische Umsetzung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Mit Cara Brueggendieck. Modul "Inszenierung Interaktiver Medien", Master Design Interaktiver Medien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Eine Station, an der Besucher ihr Geburtsdatum eingeben und ein persönliches Zine gedruckt bekommen — berechnet aus chinesischem, indischem und keltischem Tierkreis. Alles läuft offline auf einem Raspberry Pi.</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Banalität als Input, Interaktion als Verstärker, Emotion als Ziel.</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Technischer Aufbau</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Ein Touchscreen nimmt Tag, Monat und Jahr. Ein Raspberry Pi im Kiosk-Modus rechnet daraus die Zeichen aus drei Tierkreisen, setzt sie mit ReportLab zu einem A4-Bogen und schickt ihn an den Drucker. Acht Seiten auf einem Blatt, gefaltet wird von Hand. Alles läuft offline.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Das warme Papier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Für die Inszenierung haben wir uns an Wahrsagersalons bedient: Tücher verdecken die Umgebung, der nüchterne Automat wird zum rituellen Ort. Die Berührung des Touchscreens, das Warten, während die Mechanik arbeitet, die Übergabe des noch warmen Papiers. Die Faltung macht den Nutzer zum Mitproduzenten — jedes Zine ist ein Unikat in einer Serie von Unikaten.</w:t>
            </w:r>
          </w:p>
        </w:tc>
      </w:tr>
    </w:tbl>
    <w:p>
      <w:pPr>
        <w:pStyle w:val="Heading1"/>
        <w:spacing w:before="320" w:after="140"/>
      </w:pPr>
      <w:r>
        <w:t xml:space="preserve">Film</w:t>
      </w:r>
    </w:p>
    <w:p>
      <w:r>
        <w:rPr>
          <w:rFonts w:ascii="Consolas" w:cs="Consolas" w:eastAsia="Consolas" w:hAnsi="Consolas"/>
          <w:color w:val="888888"/>
          <w:sz w:val="18"/>
          <w:szCs w:val="18"/>
        </w:rPr>
        <w:t xml:space="preserve">src/data/film.js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category.title</w:t>
            </w:r>
          </w:p>
        </w:tc>
        <w:tc>
          <w:tcPr>
            <w:tcW w:type="dxa" w:w="7138"/>
            <w:tcMar>
              <w:top w:type="dxa" w:w="80"/>
              <w:left w:type="dxa" w:w="120"/>
              <w:bottom w:type="dxa" w:w="80"/>
              <w:right w:type="dxa" w:w="120"/>
            </w:tcMar>
          </w:tcPr>
          <w:p>
            <w:r>
              <w:rPr>
                <w:sz w:val="21"/>
                <w:szCs w:val="21"/>
              </w:rPr>
              <w:t xml:space="preserve">Film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category.lead</w:t>
            </w:r>
          </w:p>
        </w:tc>
        <w:tc>
          <w:tcPr>
            <w:tcW w:type="dxa" w:w="7138"/>
            <w:tcMar>
              <w:top w:type="dxa" w:w="80"/>
              <w:left w:type="dxa" w:w="120"/>
              <w:bottom w:type="dxa" w:w="80"/>
              <w:right w:type="dxa" w:w="120"/>
            </w:tcMar>
          </w:tcPr>
          <w:p>
            <w:r>
              <w:rPr>
                <w:sz w:val="21"/>
                <w:szCs w:val="21"/>
              </w:rPr>
              <w:t xml:space="preserve">Kurzfilme, Musikvideos, Animation und Imagefilme — von Storyboard bis Schnitt.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category.vorgehen[0].title</w:t>
            </w:r>
          </w:p>
        </w:tc>
        <w:tc>
          <w:tcPr>
            <w:tcW w:type="dxa" w:w="7138"/>
            <w:tcMar>
              <w:top w:type="dxa" w:w="80"/>
              <w:left w:type="dxa" w:w="120"/>
              <w:bottom w:type="dxa" w:w="80"/>
              <w:right w:type="dxa" w:w="120"/>
            </w:tcMar>
          </w:tcPr>
          <w:p>
            <w:r>
              <w:rPr>
                <w:sz w:val="21"/>
                <w:szCs w:val="21"/>
              </w:rPr>
              <w:t xml:space="preserve">Idee und Recherche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category.vorgehen[0].text</w:t>
            </w:r>
          </w:p>
        </w:tc>
        <w:tc>
          <w:tcPr>
            <w:tcW w:type="dxa" w:w="7138"/>
            <w:tcMar>
              <w:top w:type="dxa" w:w="80"/>
              <w:left w:type="dxa" w:w="120"/>
              <w:bottom w:type="dxa" w:w="80"/>
              <w:right w:type="dxa" w:w="120"/>
            </w:tcMar>
          </w:tcPr>
          <w:p>
            <w:r>
              <w:rPr>
                <w:sz w:val="21"/>
                <w:szCs w:val="21"/>
              </w:rPr>
              <w:t xml:space="preserve">Worum geht es wirklich? Ich sammle Bilder, Musik und Referenzen, bis die Stimmung des Films klar ist.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category.vorgehen[1].title</w:t>
            </w:r>
          </w:p>
        </w:tc>
        <w:tc>
          <w:tcPr>
            <w:tcW w:type="dxa" w:w="7138"/>
            <w:tcMar>
              <w:top w:type="dxa" w:w="80"/>
              <w:left w:type="dxa" w:w="120"/>
              <w:bottom w:type="dxa" w:w="80"/>
              <w:right w:type="dxa" w:w="120"/>
            </w:tcMar>
          </w:tcPr>
          <w:p>
            <w:r>
              <w:rPr>
                <w:sz w:val="21"/>
                <w:szCs w:val="21"/>
              </w:rPr>
              <w:t xml:space="preserve">Storyboard</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category.vorgehen[1].text</w:t>
            </w:r>
          </w:p>
        </w:tc>
        <w:tc>
          <w:tcPr>
            <w:tcW w:type="dxa" w:w="7138"/>
            <w:tcMar>
              <w:top w:type="dxa" w:w="80"/>
              <w:left w:type="dxa" w:w="120"/>
              <w:bottom w:type="dxa" w:w="80"/>
              <w:right w:type="dxa" w:w="120"/>
            </w:tcMar>
          </w:tcPr>
          <w:p>
            <w:r>
              <w:rPr>
                <w:sz w:val="21"/>
                <w:szCs w:val="21"/>
              </w:rPr>
              <w:t xml:space="preserve">Jede Einstellung wird vorher gezeichnet. So wissen alle am Set, was gebraucht wird, und der Drehtag bleibt planbar.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category.vorgehen[2].title</w:t>
            </w:r>
          </w:p>
        </w:tc>
        <w:tc>
          <w:tcPr>
            <w:tcW w:type="dxa" w:w="7138"/>
            <w:tcMar>
              <w:top w:type="dxa" w:w="80"/>
              <w:left w:type="dxa" w:w="120"/>
              <w:bottom w:type="dxa" w:w="80"/>
              <w:right w:type="dxa" w:w="120"/>
            </w:tcMar>
          </w:tcPr>
          <w:p>
            <w:r>
              <w:rPr>
                <w:sz w:val="21"/>
                <w:szCs w:val="21"/>
              </w:rPr>
              <w:t xml:space="preserve">Dreh</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category.vorgehen[2].text</w:t>
            </w:r>
          </w:p>
        </w:tc>
        <w:tc>
          <w:tcPr>
            <w:tcW w:type="dxa" w:w="7138"/>
            <w:tcMar>
              <w:top w:type="dxa" w:w="80"/>
              <w:left w:type="dxa" w:w="120"/>
              <w:bottom w:type="dxa" w:w="80"/>
              <w:right w:type="dxa" w:w="120"/>
            </w:tcMar>
          </w:tcPr>
          <w:p>
            <w:r>
              <w:rPr>
                <w:sz w:val="21"/>
                <w:szCs w:val="21"/>
              </w:rPr>
              <w:t xml:space="preserve">Kamera, Licht und Regie — mit Raum für das, was am Set ungeplant passiert.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category.vorgehen[3].title</w:t>
            </w:r>
          </w:p>
        </w:tc>
        <w:tc>
          <w:tcPr>
            <w:tcW w:type="dxa" w:w="7138"/>
            <w:tcMar>
              <w:top w:type="dxa" w:w="80"/>
              <w:left w:type="dxa" w:w="120"/>
              <w:bottom w:type="dxa" w:w="80"/>
              <w:right w:type="dxa" w:w="120"/>
            </w:tcMar>
          </w:tcPr>
          <w:p>
            <w:r>
              <w:rPr>
                <w:sz w:val="21"/>
                <w:szCs w:val="21"/>
              </w:rPr>
              <w:t xml:space="preserve">Schnitt und Ton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category.vorgehen[3].text</w:t>
            </w:r>
          </w:p>
        </w:tc>
        <w:tc>
          <w:tcPr>
            <w:tcW w:type="dxa" w:w="7138"/>
            <w:tcMar>
              <w:top w:type="dxa" w:w="80"/>
              <w:left w:type="dxa" w:w="120"/>
              <w:bottom w:type="dxa" w:w="80"/>
              <w:right w:type="dxa" w:w="120"/>
            </w:tcMar>
          </w:tcPr>
          <w:p>
            <w:r>
              <w:rPr>
                <w:sz w:val="21"/>
                <w:szCs w:val="21"/>
              </w:rPr>
              <w:t xml:space="preserve">Im Schnitt entsteht der Rhythmus. Farbe und Sounddesign geben dem Film zum Schluss seinen Charakter.</w:t>
            </w:r>
          </w:p>
        </w:tc>
      </w:tr>
    </w:tbl>
    <w:p>
      <w:pPr>
        <w:pStyle w:val="Heading2"/>
        <w:spacing w:before="320" w:after="140"/>
      </w:pPr>
      <w:r>
        <w:t xml:space="preserve">Love</w:t>
      </w:r>
    </w:p>
    <w:p>
      <w:r>
        <w:rPr>
          <w:rFonts w:ascii="Consolas" w:cs="Consolas" w:eastAsia="Consolas" w:hAnsi="Consolas"/>
          <w:color w:val="888888"/>
          <w:sz w:val="18"/>
          <w:szCs w:val="18"/>
        </w:rPr>
        <w:t xml:space="preserve">src/data/film.js  ·  slug: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Love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LOVE - what love prompts us to do</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2025</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Konzept, Regie, Gestaltung, Sounddesign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Ein Kurzfilm über die verschiedenen Facetten der Liebe, entstanden mit einem offenen Casting über Instagram. Gedreht in Frankfurt, Februar 2025. Konzipiert, gefilmt und bearbeitet gemeinsam mit Dardan Shala.</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a story of perspective on love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Offenes Casting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Gesucht wurde über Instagram und TikTok. Gedreht im Februar 2025, gemeinsam mit Dardan Shala.</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Der Film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Der fertige Kurzfilm.</w:t>
            </w:r>
          </w:p>
        </w:tc>
      </w:tr>
    </w:tbl>
    <w:p>
      <w:pPr>
        <w:pStyle w:val="Heading2"/>
        <w:spacing w:before="320" w:after="140"/>
      </w:pPr>
      <w:r>
        <w:t xml:space="preserve">Improtheater</w:t>
      </w:r>
    </w:p>
    <w:p>
      <w:r>
        <w:rPr>
          <w:rFonts w:ascii="Consolas" w:cs="Consolas" w:eastAsia="Consolas" w:hAnsi="Consolas"/>
          <w:color w:val="888888"/>
          <w:sz w:val="18"/>
          <w:szCs w:val="18"/>
        </w:rPr>
        <w:t xml:space="preserve">src/data/film.js  ·  slug: improtheater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Improtheater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Landestheater Tübingen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2026</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Kamera, Schnitt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Ein Improvisationstheaterstück, gefilmt und auf einen Trailer gebracht. Niemand weiß vorher, wo die Szene hingeht — es gibt keinen zweiten Take.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Keine zweite Aufnahme, kein Plan, an den man sich halten könnte.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Der Trailer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Gedreht im Juli 2026 in Tübingen beim Landestheater, mit Joscha Reuther und Jan Bangert.</w:t>
            </w:r>
          </w:p>
        </w:tc>
      </w:tr>
    </w:tbl>
    <w:p>
      <w:pPr>
        <w:pStyle w:val="Heading2"/>
        <w:spacing w:before="320" w:after="140"/>
      </w:pPr>
      <w:r>
        <w:t xml:space="preserve">Musikvideos</w:t>
      </w:r>
    </w:p>
    <w:p>
      <w:r>
        <w:rPr>
          <w:rFonts w:ascii="Consolas" w:cs="Consolas" w:eastAsia="Consolas" w:hAnsi="Consolas"/>
          <w:color w:val="888888"/>
          <w:sz w:val="18"/>
          <w:szCs w:val="18"/>
        </w:rPr>
        <w:t xml:space="preserve">src/data/film.js  ·  slug: musikvideos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Musikvideos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EREZA — a kishe guxu</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2025</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Regie, Kamera, Schnitt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Ereza ist mittlerweile eine Freundin, mit der ich gerne Ideen fuer Musikvideos bespreche und auch schon oefter eng zusammengearbeitet habe — etwa fuer den Dreh von "A kishe guxu?".</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Erst die Idee besprechen, dann die Kamera auspacken.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Mit Ereza</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Ereza ist mittlerweile eine Freundin. Das verändert die Arbeit: Wir besprechen Ideen lange, bevor eine Kamera im Raum steht.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A kishe guxu?</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Musikvideo, offiziell veröffentlicht. Dazu ein Visualizer für Instagram und ein Beispiel aus der Promophase.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Jeriko — Pay Me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Jeriko ist Rapper aus Frankfurt. Beim Musikvideo zu „Pay Me" war ich für die VFX zuständig.</w:t>
            </w:r>
          </w:p>
        </w:tc>
      </w:tr>
    </w:tbl>
    <w:p>
      <w:pPr>
        <w:pStyle w:val="Heading2"/>
        <w:spacing w:before="320" w:after="140"/>
      </w:pPr>
      <w:r>
        <w:t xml:space="preserve">Huginn</w:t>
      </w:r>
    </w:p>
    <w:p>
      <w:r>
        <w:rPr>
          <w:rFonts w:ascii="Consolas" w:cs="Consolas" w:eastAsia="Consolas" w:hAnsi="Consolas"/>
          <w:color w:val="888888"/>
          <w:sz w:val="18"/>
          <w:szCs w:val="18"/>
        </w:rPr>
        <w:t xml:space="preserve">src/data/film.js  ·  slug: huginn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Huginn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Raumvermietung, Website und Imagefilm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2025</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Gestaltung, Storyboard, Fotografie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Huginn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Huginn ist Café, Bar, Eventlocation und Co-Working-Space in einem Haus. Über ein Jahr habe ich die Kommunikation gemacht: Konzepte für Bewegtbild, die Drucksachen und die Fotografie.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Sechzehn Bilder, die den Film erzählen, bevor die Kamera läuft.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The Perfect Martini</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Das erste Konzept kam von Guy Buffet und seiner Serie „The Perfect Martini": gemalte Szenen, in denen das Glas die Hauptrolle spielt. Der Plan war, darüber die Cocktails zu vermarkten.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Tischaufsteller und WhatsApp Business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Auf den Tischen steht, was die Gäste direkt betrifft. Dazu habe ich das WhatsApp Business aufgesetzt und die passenden Fotos selbst geschossen — die Gerichte vor Rot, damit sie sich in die Bildwelt einfügen statt als Fremdkörper zu wirken.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Magazin für den Eventraum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Für die Vermietung des Eventraums im Obergeschoss habe ich ein Magazin entworfen: Etage für Etage durch das Haus, jede Doppelseite ein Raum und ein Anlass.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chapters[3].title</w:t>
            </w:r>
          </w:p>
        </w:tc>
        <w:tc>
          <w:tcPr>
            <w:tcW w:type="dxa" w:w="7138"/>
            <w:tcMar>
              <w:top w:type="dxa" w:w="80"/>
              <w:left w:type="dxa" w:w="120"/>
              <w:bottom w:type="dxa" w:w="80"/>
              <w:right w:type="dxa" w:w="120"/>
            </w:tcMar>
          </w:tcPr>
          <w:p>
            <w:r>
              <w:rPr>
                <w:sz w:val="21"/>
                <w:szCs w:val="21"/>
              </w:rPr>
              <w:t xml:space="preserve">Breakfast at Jule’s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chapters[3].text</w:t>
            </w:r>
          </w:p>
        </w:tc>
        <w:tc>
          <w:tcPr>
            <w:tcW w:type="dxa" w:w="7138"/>
            <w:tcMar>
              <w:top w:type="dxa" w:w="80"/>
              <w:left w:type="dxa" w:w="120"/>
              <w:bottom w:type="dxa" w:w="80"/>
              <w:right w:type="dxa" w:w="120"/>
            </w:tcMar>
          </w:tcPr>
          <w:p>
            <w:r>
              <w:rPr>
                <w:sz w:val="21"/>
                <w:szCs w:val="21"/>
              </w:rPr>
              <w:t xml:space="preserve">Für die Vermarktung des Frühstücks habe ich einen Videodreh geplant und gefilmt — kurze Werbevideos und Reels unter der Kampagne „Breakfast at Jule’s". Sechzehn gezeichnete Bilder erzählen den Film, bevor die Kamera läuft. Die Aufnahmen stehen, fertig geschnitten sind sie leider nicht.</w:t>
            </w:r>
          </w:p>
        </w:tc>
      </w:tr>
    </w:tbl>
    <w:p>
      <w:pPr>
        <w:pStyle w:val="Heading2"/>
        <w:spacing w:before="320" w:after="140"/>
      </w:pPr>
      <w:r>
        <w:t xml:space="preserve">The Art of Peace</w:t>
      </w:r>
    </w:p>
    <w:p>
      <w:r>
        <w:rPr>
          <w:rFonts w:ascii="Consolas" w:cs="Consolas" w:eastAsia="Consolas" w:hAnsi="Consolas"/>
          <w:color w:val="888888"/>
          <w:sz w:val="18"/>
          <w:szCs w:val="18"/>
        </w:rPr>
        <w:t xml:space="preserve">src/data/film.js  ·  slug: art-of-peace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The Art of Peace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Anime-Pilotfolge ueber Aikido</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2022</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Storyboard, Animation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Teamprojekt an der Hochschule Furtwangen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Ein Teamprojekt mit dem Ziel, das Interesse an Aikido wiederzubeleben — der Kampfkunst, die Morihei Ueshiba Mitte des 20. Jahrhunderts in Japan entwickelt hat und die Konflikte durch Harmonie statt durch Gewalt loest. Entstanden sind zwei Dinge: ein VR-Spiel und die Pilotfolge einer Anime-Serie. Mein Teil war das Storyboard und dessen Animation.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Konflikte lösen sich durch Harmonie, nicht durch Gewalt.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Ueshiba</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Morihei Ueshiba hat Aikido Mitte des 20. Jahrhunderts aus mehreren Strömungen zusammengeführt. Die Technik kommt aus dem Daitō-ryū Aiki-jūjutsu, der Umgang mit dem Gegner aus dem Zen: nicht gewinnen, sondern auflösen. Dazu die Ōmoto-kyō, eine shintoistische Bewegung, aus der Ueshiba den Gedanken nahm, dass Kampfkunst dem Schutz allen Lebens dient. Und das Prinzip des Ki — die Kraft, die man nicht gegen den anderen richtet, sondern mit ihm führt. Das Teamprojekt sollte das Interesse daran wiederbeleben; wichtig war uns, dass die Geschichte das Wesen der Kampfkunst widerspiegelt und nicht nur von ihr handelt.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Dreiundzwanzig Szenen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Ein junger Schüler Ueshibas begreift das Wesen des Aikido durch eine Begegnung mit einem Betrunkenen im Zug — ein Konflikt, der sich auflöst, ohne dass jemand zuschlägt. Alle 23 Szenen wurden gezeichnet und zu einer animierten Fassung mit Musik und Ton gebracht. Animiert wurde Szene 13 in Blender, die Schlüsselszene im Zugwagen.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Medienpreis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Das animierte Storyboard hat den Medienpreis bekommen.</w:t>
            </w:r>
          </w:p>
        </w:tc>
      </w:tr>
    </w:tbl>
    <w:p>
      <w:pPr>
        <w:pStyle w:val="Heading1"/>
        <w:spacing w:before="320" w:after="140"/>
      </w:pPr>
      <w:r>
        <w:t xml:space="preserve">Game</w:t>
      </w:r>
    </w:p>
    <w:p>
      <w:r>
        <w:rPr>
          <w:rFonts w:ascii="Consolas" w:cs="Consolas" w:eastAsia="Consolas" w:hAnsi="Consolas"/>
          <w:color w:val="888888"/>
          <w:sz w:val="18"/>
          <w:szCs w:val="18"/>
        </w:rPr>
        <w:t xml:space="preserve">src/data/game.js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category.title</w:t>
            </w:r>
          </w:p>
        </w:tc>
        <w:tc>
          <w:tcPr>
            <w:tcW w:type="dxa" w:w="7138"/>
            <w:tcMar>
              <w:top w:type="dxa" w:w="80"/>
              <w:left w:type="dxa" w:w="120"/>
              <w:bottom w:type="dxa" w:w="80"/>
              <w:right w:type="dxa" w:w="120"/>
            </w:tcMar>
          </w:tcPr>
          <w:p>
            <w:r>
              <w:rPr>
                <w:sz w:val="21"/>
                <w:szCs w:val="21"/>
              </w:rPr>
              <w:t xml:space="preserve">Game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category.lead</w:t>
            </w:r>
          </w:p>
        </w:tc>
        <w:tc>
          <w:tcPr>
            <w:tcW w:type="dxa" w:w="7138"/>
            <w:tcMar>
              <w:top w:type="dxa" w:w="80"/>
              <w:left w:type="dxa" w:w="120"/>
              <w:bottom w:type="dxa" w:w="80"/>
              <w:right w:type="dxa" w:w="120"/>
            </w:tcMar>
          </w:tcPr>
          <w:p>
            <w:r>
              <w:rPr>
                <w:sz w:val="21"/>
                <w:szCs w:val="21"/>
              </w:rPr>
              <w:t xml:space="preserve">Spiele aus Game Jams und Seminaren — Botlnick laeuft direkt im Browser.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category.vorgehen[0].title</w:t>
            </w:r>
          </w:p>
        </w:tc>
        <w:tc>
          <w:tcPr>
            <w:tcW w:type="dxa" w:w="7138"/>
            <w:tcMar>
              <w:top w:type="dxa" w:w="80"/>
              <w:left w:type="dxa" w:w="120"/>
              <w:bottom w:type="dxa" w:w="80"/>
              <w:right w:type="dxa" w:w="120"/>
            </w:tcMar>
          </w:tcPr>
          <w:p>
            <w:r>
              <w:rPr>
                <w:sz w:val="21"/>
                <w:szCs w:val="21"/>
              </w:rPr>
              <w:t xml:space="preserve">Spielgefühl festlegen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category.vorgehen[0].text</w:t>
            </w:r>
          </w:p>
        </w:tc>
        <w:tc>
          <w:tcPr>
            <w:tcW w:type="dxa" w:w="7138"/>
            <w:tcMar>
              <w:top w:type="dxa" w:w="80"/>
              <w:left w:type="dxa" w:w="120"/>
              <w:bottom w:type="dxa" w:w="80"/>
              <w:right w:type="dxa" w:w="120"/>
            </w:tcMar>
          </w:tcPr>
          <w:p>
            <w:r>
              <w:rPr>
                <w:sz w:val="21"/>
                <w:szCs w:val="21"/>
              </w:rPr>
              <w:t xml:space="preserve">Bevor gebaut wird, steht fest, wie sich das Spiel anfühlen soll — unheimlich, verspielt, ruhig.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category.vorgehen[1].title</w:t>
            </w:r>
          </w:p>
        </w:tc>
        <w:tc>
          <w:tcPr>
            <w:tcW w:type="dxa" w:w="7138"/>
            <w:tcMar>
              <w:top w:type="dxa" w:w="80"/>
              <w:left w:type="dxa" w:w="120"/>
              <w:bottom w:type="dxa" w:w="80"/>
              <w:right w:type="dxa" w:w="120"/>
            </w:tcMar>
          </w:tcPr>
          <w:p>
            <w:r>
              <w:rPr>
                <w:sz w:val="21"/>
                <w:szCs w:val="21"/>
              </w:rPr>
              <w:t xml:space="preserve">Welt bauen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category.vorgehen[1].text</w:t>
            </w:r>
          </w:p>
        </w:tc>
        <w:tc>
          <w:tcPr>
            <w:tcW w:type="dxa" w:w="7138"/>
            <w:tcMar>
              <w:top w:type="dxa" w:w="80"/>
              <w:left w:type="dxa" w:w="120"/>
              <w:bottom w:type="dxa" w:w="80"/>
              <w:right w:type="dxa" w:w="120"/>
            </w:tcMar>
          </w:tcPr>
          <w:p>
            <w:r>
              <w:rPr>
                <w:sz w:val="21"/>
                <w:szCs w:val="21"/>
              </w:rPr>
              <w:t xml:space="preserve">Echte Orte werden per Photogrammetrie eingescannt und in Blender zu spielbaren Räumen aufbereitet.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category.vorgehen[2].title</w:t>
            </w:r>
          </w:p>
        </w:tc>
        <w:tc>
          <w:tcPr>
            <w:tcW w:type="dxa" w:w="7138"/>
            <w:tcMar>
              <w:top w:type="dxa" w:w="80"/>
              <w:left w:type="dxa" w:w="120"/>
              <w:bottom w:type="dxa" w:w="80"/>
              <w:right w:type="dxa" w:w="120"/>
            </w:tcMar>
          </w:tcPr>
          <w:p>
            <w:r>
              <w:rPr>
                <w:sz w:val="21"/>
                <w:szCs w:val="21"/>
              </w:rPr>
              <w:t xml:space="preserve">Spielbar machen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category.vorgehen[2].text</w:t>
            </w:r>
          </w:p>
        </w:tc>
        <w:tc>
          <w:tcPr>
            <w:tcW w:type="dxa" w:w="7138"/>
            <w:tcMar>
              <w:top w:type="dxa" w:w="80"/>
              <w:left w:type="dxa" w:w="120"/>
              <w:bottom w:type="dxa" w:w="80"/>
              <w:right w:type="dxa" w:w="120"/>
            </w:tcMar>
          </w:tcPr>
          <w:p>
            <w:r>
              <w:rPr>
                <w:sz w:val="21"/>
                <w:szCs w:val="21"/>
              </w:rPr>
              <w:t xml:space="preserve">In Godot kommen Steuerung, Logik und Interaktion dazu. Ein grauer Prototyp muss schon Spaß machen.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category.vorgehen[3].title</w:t>
            </w:r>
          </w:p>
        </w:tc>
        <w:tc>
          <w:tcPr>
            <w:tcW w:type="dxa" w:w="7138"/>
            <w:tcMar>
              <w:top w:type="dxa" w:w="80"/>
              <w:left w:type="dxa" w:w="120"/>
              <w:bottom w:type="dxa" w:w="80"/>
              <w:right w:type="dxa" w:w="120"/>
            </w:tcMar>
          </w:tcPr>
          <w:p>
            <w:r>
              <w:rPr>
                <w:sz w:val="21"/>
                <w:szCs w:val="21"/>
              </w:rPr>
              <w:t xml:space="preserve">Testen und feilen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category.vorgehen[3].text</w:t>
            </w:r>
          </w:p>
        </w:tc>
        <w:tc>
          <w:tcPr>
            <w:tcW w:type="dxa" w:w="7138"/>
            <w:tcMar>
              <w:top w:type="dxa" w:w="80"/>
              <w:left w:type="dxa" w:w="120"/>
              <w:bottom w:type="dxa" w:w="80"/>
              <w:right w:type="dxa" w:w="120"/>
            </w:tcMar>
          </w:tcPr>
          <w:p>
            <w:r>
              <w:rPr>
                <w:sz w:val="21"/>
                <w:szCs w:val="21"/>
              </w:rPr>
              <w:t xml:space="preserve">Andere spielen lassen, beobachten, nachbessern — bis Schwierigkeit und Tempo stimmen.</w:t>
            </w:r>
          </w:p>
        </w:tc>
      </w:tr>
    </w:tbl>
    <w:p>
      <w:pPr>
        <w:pStyle w:val="Heading2"/>
        <w:spacing w:before="320" w:after="140"/>
      </w:pPr>
      <w:r>
        <w:t xml:space="preserve">Botlnick</w:t>
      </w:r>
    </w:p>
    <w:p>
      <w:r>
        <w:rPr>
          <w:rFonts w:ascii="Consolas" w:cs="Consolas" w:eastAsia="Consolas" w:hAnsi="Consolas"/>
          <w:color w:val="888888"/>
          <w:sz w:val="18"/>
          <w:szCs w:val="18"/>
        </w:rPr>
        <w:t xml:space="preserve">src/data/game.js  ·  slug: botlnick-gamejam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Botlnick</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Game Jam — Godot, Blender, Photogrammetrie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2026</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Game Design, 3D, Level Design, Dokumentation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Eine echte Tiefgarage, mit Photogrammetrie eingescannt und in Godot begehbar gemacht. Entstanden im Game Jam bei Prof. Christoph Müller und Julien Trübinger.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Eine Tiefgarage, eingescannt und begehbar gemacht.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Eine Tiefgarage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Eine echte Tiefgarage, mit Photogrammetrie eingescannt und in Godot begehbar gemacht. Oben lässt sie sich betreten — WASD zum Gehen, Maus zum Umsehen.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Dokumentation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Der ganze Weg: Ideenfindung, Setting, Mechanik, Nachbearbeitung der Scans.</w:t>
            </w:r>
          </w:p>
        </w:tc>
      </w:tr>
    </w:tbl>
    <w:p>
      <w:pPr>
        <w:pStyle w:val="Heading2"/>
        <w:spacing w:before="320" w:after="140"/>
      </w:pPr>
      <w:r>
        <w:t xml:space="preserve">uMakeItGram</w:t>
      </w:r>
    </w:p>
    <w:p>
      <w:r>
        <w:rPr>
          <w:rFonts w:ascii="Consolas" w:cs="Consolas" w:eastAsia="Consolas" w:hAnsi="Consolas"/>
          <w:color w:val="888888"/>
          <w:sz w:val="18"/>
          <w:szCs w:val="18"/>
        </w:rPr>
        <w:t xml:space="preserve">src/data/game.js  ·  slug: umakeitgram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uMakeItGram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Videospiel — Endabgabe "Mediale Gegenkulturen"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2023</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Konzept, Story, Game Design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Hochschule Furtwangen, Fach "Mediale Gegenkulturen"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Ein Videospiel darüber, wie ein KI-Assistent einen frisch von der Schule kommenden Menschen beim Aufbau einer Social-Media-Karriere „unterstützt". An jeder Gabelung entscheidest du selbst — und der Balken am unteren Rand zählt mit.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Du bist das Ergebnis des Experiments.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ELIZA</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Die Endabgabe im Fach „Mediale Gegenkulturen" sollte sich mit einer Gegenkultur auseinandersetzen. Statt über Social Media zu schreiben, wollte ich die Mechanik nachbauen: ein Assistent, der immer hilfreich klingt und dessen Vorschläge einen Schritt für Schritt woanders hinführen, als man wollte. Der Punkt ist nicht, dass jemand getäuscht wird — sondern dass man an jeder Stelle selbst zugestimmt hat.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166 Schritte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Du hast gerade dein Abitur gemacht. ELIZA überarbeitet dein Profil, besorgt dir einen neuen PC und zeigt dir, wie du Follower gewinnst. Bald wächst die Community, das Geld kommt — und ELIZA entscheidet immer mehr für dich: welche Kooperationen, welche Kontakte, welche Freundschaften deiner Karriere nutzen. 166 Schritte, 40 Gabelungen, gebaut als Angular-Anwendung.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Der Balken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Am Ende hast du alles: Geld, Ruhm, eine große Community. Auf deiner eigenen Geburtstagsfeier merkst du, dass du keinen einzigen Menschen wirklich kennst. Als du ELIZA zur Rede stellst, erfährst du: Du warst von Anfang an Teil eines Experiments. Der Balken am unteren Rand war nie eine Erfolgsanzeige — er hat gemessen, wie weit Egoismus und Selbstbezogenheit in dir gewachsen sind. Oben lässt sich das Spiel von Anfang bis Ende spielen.</w:t>
            </w:r>
          </w:p>
        </w:tc>
      </w:tr>
    </w:tbl>
    <w:p>
      <w:pPr>
        <w:pStyle w:val="Heading1"/>
        <w:spacing w:before="320" w:after="140"/>
      </w:pPr>
      <w:r>
        <w:t xml:space="preserve">Kommunikations­design</w:t>
      </w:r>
    </w:p>
    <w:p>
      <w:r>
        <w:rPr>
          <w:rFonts w:ascii="Consolas" w:cs="Consolas" w:eastAsia="Consolas" w:hAnsi="Consolas"/>
          <w:color w:val="888888"/>
          <w:sz w:val="18"/>
          <w:szCs w:val="18"/>
        </w:rPr>
        <w:t xml:space="preserve">src/data/kommunikationsdesign.js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category.title</w:t>
            </w:r>
          </w:p>
        </w:tc>
        <w:tc>
          <w:tcPr>
            <w:tcW w:type="dxa" w:w="7138"/>
            <w:tcMar>
              <w:top w:type="dxa" w:w="80"/>
              <w:left w:type="dxa" w:w="120"/>
              <w:bottom w:type="dxa" w:w="80"/>
              <w:right w:type="dxa" w:w="120"/>
            </w:tcMar>
          </w:tcPr>
          <w:p>
            <w:r>
              <w:rPr>
                <w:sz w:val="21"/>
                <w:szCs w:val="21"/>
              </w:rPr>
              <w:t xml:space="preserve">Kommunikations­design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category.lead</w:t>
            </w:r>
          </w:p>
        </w:tc>
        <w:tc>
          <w:tcPr>
            <w:tcW w:type="dxa" w:w="7138"/>
            <w:tcMar>
              <w:top w:type="dxa" w:w="80"/>
              <w:left w:type="dxa" w:w="120"/>
              <w:bottom w:type="dxa" w:w="80"/>
              <w:right w:type="dxa" w:w="120"/>
            </w:tcMar>
          </w:tcPr>
          <w:p>
            <w:r>
              <w:rPr>
                <w:sz w:val="21"/>
                <w:szCs w:val="21"/>
              </w:rPr>
              <w:t xml:space="preserve">Corporate Design, Kampagnen und Editorial fuer Gastronomie, Handwerk, Praxen und Bildungseinrichtungen.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category.vorgehen[0].title</w:t>
            </w:r>
          </w:p>
        </w:tc>
        <w:tc>
          <w:tcPr>
            <w:tcW w:type="dxa" w:w="7138"/>
            <w:tcMar>
              <w:top w:type="dxa" w:w="80"/>
              <w:left w:type="dxa" w:w="120"/>
              <w:bottom w:type="dxa" w:w="80"/>
              <w:right w:type="dxa" w:w="120"/>
            </w:tcMar>
          </w:tcPr>
          <w:p>
            <w:r>
              <w:rPr>
                <w:sz w:val="21"/>
                <w:szCs w:val="21"/>
              </w:rPr>
              <w:t xml:space="preserve">Zuhören und analysieren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category.vorgehen[0].text</w:t>
            </w:r>
          </w:p>
        </w:tc>
        <w:tc>
          <w:tcPr>
            <w:tcW w:type="dxa" w:w="7138"/>
            <w:tcMar>
              <w:top w:type="dxa" w:w="80"/>
              <w:left w:type="dxa" w:w="120"/>
              <w:bottom w:type="dxa" w:w="80"/>
              <w:right w:type="dxa" w:w="120"/>
            </w:tcMar>
          </w:tcPr>
          <w:p>
            <w:r>
              <w:rPr>
                <w:sz w:val="21"/>
                <w:szCs w:val="21"/>
              </w:rPr>
              <w:t xml:space="preserve">Was macht den Auftraggeber aus, wer soll erreicht werden, was gibt es schon? Daraus entsteht das Briefing.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category.vorgehen[1].title</w:t>
            </w:r>
          </w:p>
        </w:tc>
        <w:tc>
          <w:tcPr>
            <w:tcW w:type="dxa" w:w="7138"/>
            <w:tcMar>
              <w:top w:type="dxa" w:w="80"/>
              <w:left w:type="dxa" w:w="120"/>
              <w:bottom w:type="dxa" w:w="80"/>
              <w:right w:type="dxa" w:w="120"/>
            </w:tcMar>
          </w:tcPr>
          <w:p>
            <w:r>
              <w:rPr>
                <w:sz w:val="21"/>
                <w:szCs w:val="21"/>
              </w:rPr>
              <w:t xml:space="preserve">Konzept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category.vorgehen[1].text</w:t>
            </w:r>
          </w:p>
        </w:tc>
        <w:tc>
          <w:tcPr>
            <w:tcW w:type="dxa" w:w="7138"/>
            <w:tcMar>
              <w:top w:type="dxa" w:w="80"/>
              <w:left w:type="dxa" w:w="120"/>
              <w:bottom w:type="dxa" w:w="80"/>
              <w:right w:type="dxa" w:w="120"/>
            </w:tcMar>
          </w:tcPr>
          <w:p>
            <w:r>
              <w:rPr>
                <w:sz w:val="21"/>
                <w:szCs w:val="21"/>
              </w:rPr>
              <w:t xml:space="preserve">Eine klare Idee, die sich in einem Satz erklären lässt — sie trägt alle späteren Entscheidungen.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category.vorgehen[2].title</w:t>
            </w:r>
          </w:p>
        </w:tc>
        <w:tc>
          <w:tcPr>
            <w:tcW w:type="dxa" w:w="7138"/>
            <w:tcMar>
              <w:top w:type="dxa" w:w="80"/>
              <w:left w:type="dxa" w:w="120"/>
              <w:bottom w:type="dxa" w:w="80"/>
              <w:right w:type="dxa" w:w="120"/>
            </w:tcMar>
          </w:tcPr>
          <w:p>
            <w:r>
              <w:rPr>
                <w:sz w:val="21"/>
                <w:szCs w:val="21"/>
              </w:rPr>
              <w:t xml:space="preserve">Gestaltung und System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category.vorgehen[2].text</w:t>
            </w:r>
          </w:p>
        </w:tc>
        <w:tc>
          <w:tcPr>
            <w:tcW w:type="dxa" w:w="7138"/>
            <w:tcMar>
              <w:top w:type="dxa" w:w="80"/>
              <w:left w:type="dxa" w:w="120"/>
              <w:bottom w:type="dxa" w:w="80"/>
              <w:right w:type="dxa" w:w="120"/>
            </w:tcMar>
          </w:tcPr>
          <w:p>
            <w:r>
              <w:rPr>
                <w:sz w:val="21"/>
                <w:szCs w:val="21"/>
              </w:rPr>
              <w:t xml:space="preserve">Logo, Farben, Schrift und Raster werden zu einem System, das auf Papier und Bildschirm funktioniert.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category.vorgehen[3].title</w:t>
            </w:r>
          </w:p>
        </w:tc>
        <w:tc>
          <w:tcPr>
            <w:tcW w:type="dxa" w:w="7138"/>
            <w:tcMar>
              <w:top w:type="dxa" w:w="80"/>
              <w:left w:type="dxa" w:w="120"/>
              <w:bottom w:type="dxa" w:w="80"/>
              <w:right w:type="dxa" w:w="120"/>
            </w:tcMar>
          </w:tcPr>
          <w:p>
            <w:r>
              <w:rPr>
                <w:sz w:val="21"/>
                <w:szCs w:val="21"/>
              </w:rPr>
              <w:t xml:space="preserve">Reinzeichnung und Übergabe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category.vorgehen[3].text</w:t>
            </w:r>
          </w:p>
        </w:tc>
        <w:tc>
          <w:tcPr>
            <w:tcW w:type="dxa" w:w="7138"/>
            <w:tcMar>
              <w:top w:type="dxa" w:w="80"/>
              <w:left w:type="dxa" w:w="120"/>
              <w:bottom w:type="dxa" w:w="80"/>
              <w:right w:type="dxa" w:w="120"/>
            </w:tcMar>
          </w:tcPr>
          <w:p>
            <w:r>
              <w:rPr>
                <w:sz w:val="21"/>
                <w:szCs w:val="21"/>
              </w:rPr>
              <w:t xml:space="preserve">Druckfertige Daten, Styleguide und Vorlagen, damit das Design auch ohne mich weiterlebt.</w:t>
            </w:r>
          </w:p>
        </w:tc>
      </w:tr>
    </w:tbl>
    <w:p>
      <w:pPr>
        <w:pStyle w:val="Heading2"/>
        <w:spacing w:before="320" w:after="140"/>
      </w:pPr>
      <w:r>
        <w:t xml:space="preserve">Handwerkerexperten</w:t>
      </w:r>
    </w:p>
    <w:p>
      <w:r>
        <w:rPr>
          <w:rFonts w:ascii="Consolas" w:cs="Consolas" w:eastAsia="Consolas" w:hAnsi="Consolas"/>
          <w:color w:val="888888"/>
          <w:sz w:val="18"/>
          <w:szCs w:val="18"/>
        </w:rPr>
        <w:t xml:space="preserve">src/data/kommunikationsdesign.js  ·  slug: handwerkerexperten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Handwerkerexperten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Zwei Marken, eine Geschaeftsausstattung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2025</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Redesign, Gestaltung, Reinzeichnung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Killes und Benz Immobilien OHG, Fellbach</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Killes und Benz Immobilien betreibt zwei Geschäftsbereiche: die Verwalterexperten für Immobilien- und Büromanagement, die Handwerkerexperten für Projekt- und Schadensmanagement. Beide brauchten eine gemeinsame Formsprache, ohne sich gegenseitig zu verdecken.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Zwei Bereiche, ein Dach — das Logo nimmt die Hausform wörtlich.</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Die Krone muss weg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Ausgangspunkt war das alte Logo von Killes und Benz — eine Wortmarke mit Krone, die weder zum Immobilien- noch zum Handwerksbereich passte. Die Aufgabe lag dazwischen: Zwei Bereiche brauchen ein gemeinsames Zeichen, damit man sie einem Haus zuordnet — und genug Eigenes, damit niemand den Handwerker anruft, wenn er die Verwaltung meint.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Ein Dach, zwei Farben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Aus dem Dach wurde das gemeinsame Zeichen: ein Winkel, der sich für beide Bereiche wiederholt und sie farblich trennt — Grün für die Verwalterexperten, Gelb für die Handwerkerexperten. Dieselbe Form, zwei Temperaturen.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Was man übergibt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Jede Visitenkarte trägt vorne den Namen, hinten das Logo des jeweiligen Bereichs — beim Übergeben ist sofort klar, aus welchem Haus jemand kommt. Dazu zwei Flyer für die Akquise und zum Schluss die stillste Anwendung: ein Briefbogen, der die Dachform nur noch andeutet.</w:t>
            </w:r>
          </w:p>
        </w:tc>
      </w:tr>
    </w:tbl>
    <w:p>
      <w:pPr>
        <w:pStyle w:val="Heading2"/>
        <w:spacing w:before="320" w:after="140"/>
      </w:pPr>
      <w:r>
        <w:t xml:space="preserve">Chiro Med</w:t>
      </w:r>
    </w:p>
    <w:p>
      <w:r>
        <w:rPr>
          <w:rFonts w:ascii="Consolas" w:cs="Consolas" w:eastAsia="Consolas" w:hAnsi="Consolas"/>
          <w:color w:val="888888"/>
          <w:sz w:val="18"/>
          <w:szCs w:val="18"/>
        </w:rPr>
        <w:t xml:space="preserve">src/data/kommunikationsdesign.js  ·  slug: chiro-med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Chiro Med</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Corporate Design fuer eine chiropraktische Praxis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2025</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Konzept, Gestaltung, Styleguide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Chiro Med, Novoselle / Prishtina</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Chiro Med in Prishtina behandelt chiropraktisch, physiotherapeutisch und mit Dry Needling. Das Erscheinungsbild sollte medizinisch genug wirken, um Vertrauen zu schaffen, und koerperlich genug, um zu zeigen, worum es geht.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Ein Zeichen, das trägt, was es zeigt.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Zwei Entwürfe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Chiro Med in Prishtina behandelt chiropraktisch, physiotherapeutisch und mit Dry Needling. Das Erscheinungsbild musste medizinisch genug wirken, um Vertrauen zu schaffen, und körperlich genug, um zu zeigen, worum es geht. Zu Beginn standen zwei Ansätze nebeneinander.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Die Wirbelsäule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Durchgesetzt hat sich die Wirbelsäule. Sie steht zwischen „chiro" und „med" und trägt die beiden Wörter buchstäblich — Trennzeichen und Bild zugleich. Damit macht das Logo das, was die Praxis macht, statt es zu behaupten.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Der Styleguide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Farbwelt, Schutzraum, Anwendungsbeispiele — damit die Praxis das Erscheinungsbild selbst weiterführen kann.</w:t>
            </w:r>
          </w:p>
        </w:tc>
      </w:tr>
    </w:tbl>
    <w:p>
      <w:pPr>
        <w:pStyle w:val="Heading2"/>
        <w:spacing w:before="320" w:after="140"/>
      </w:pPr>
      <w:r>
        <w:t xml:space="preserve">SoDaM</w:t>
      </w:r>
    </w:p>
    <w:p>
      <w:r>
        <w:rPr>
          <w:rFonts w:ascii="Consolas" w:cs="Consolas" w:eastAsia="Consolas" w:hAnsi="Consolas"/>
          <w:color w:val="888888"/>
          <w:sz w:val="18"/>
          <w:szCs w:val="18"/>
        </w:rPr>
        <w:t xml:space="preserve">src/data/kommunikationsdesign.js  ·  slug: sodam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SoDaM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Zwei Kampagnen fuer die School of Design and Media</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2025</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Konzept, Strategie, Gestaltung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Hochschule Furtwangen University</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Die School of Design and Media der Hochschule Furtwangen brauchte eine Kampagne, die Studieninteressierte erreicht, ohne wie Hochschulwerbung auszusehen. Daraus entstanden zwei eigenstaendige Kampagnen: eine Social-Media-Strategie rund um die Serie "Victorious" und eine Live-Action-Plakatkampagne, die Schueler direkt anspricht.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SoDaM FAKE — eine Kampagne, die zugibt, dass sie eine ist.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Nicht nach Hochschule aussehen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Die School of Design and Media brauchte eine Kampagne, die Studieninteressierte erreicht, ohne wie Hochschulwerbung auszusehen. Sobald eine Institution über sich selbst spricht, hört die Zielgruppe weg.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Victorious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Szenen der Serie „Victorious" werden nachgestellt, weil die Hochschule inhaltlich parallel zur Serie liegt. Die Videos habe ich konzipiert, gedreht und geschnitten, dazu Bilder für Social Media gemacht und auf Messen gesprochen.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Der Stempel</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Die zweite Kampagne setzt auf Live-Action: Die Plakate „attackieren" Schüler förmlich. Der Witz liegt im Widerspruch — ein Motiv, das angreift, und dahinter die Einladung einer Hochschule. Dazu ein Stempel, mit dem man Gegenstände oder Mitschüler kurzerhand „sodamisiert".</w:t>
            </w:r>
          </w:p>
        </w:tc>
      </w:tr>
    </w:tbl>
    <w:p>
      <w:pPr>
        <w:pStyle w:val="Heading2"/>
        <w:spacing w:before="320" w:after="140"/>
      </w:pPr>
      <w:r>
        <w:t xml:space="preserve">Fischerhütte</w:t>
      </w:r>
    </w:p>
    <w:p>
      <w:r>
        <w:rPr>
          <w:rFonts w:ascii="Consolas" w:cs="Consolas" w:eastAsia="Consolas" w:hAnsi="Consolas"/>
          <w:color w:val="888888"/>
          <w:sz w:val="18"/>
          <w:szCs w:val="18"/>
        </w:rPr>
        <w:t xml:space="preserve">src/data/kommunikationsdesign.js  ·  slug: fischerhuette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Fischerhütte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Gastronomie-Kommunikation in Plochingen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2025</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Fotografie, Gestaltung, Social Media</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Fischerhuette Plochingen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Die Fischerhuette ist Ausflugslokal und Eventlocation zugleich. Gaeste sitzen im Gruenen, abends wird daraus eine Buehne — beide Zustaende mussten in derselben Bildsprache Platz haben.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Mittags im Grünen, abends eine Bühne — dieselbe Bildsprache.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Mittags und abends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Die Fischerhütte ist Ausflugslokal und Eventlocation zugleich. Gäste sitzen mittags im Grünen, abends wird daraus eine Bühne. Beide Zustände mussten in derselben Bildsprache Platz haben.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Auf den Tischen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Mittagstisch, Hinweise, QR-Code zur Karte. Handschriftliche Logotype und viel Weißraum halten es freundlich statt betrieblich — das ist die leise Hälfte.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Eine Lautstärke höher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Für Social Media und die Hocketse am 1. Mai wird die Bildsprache lauter: Farbverläufe, große Versalien, „Tradition trifft Moderne". Dieselbe Marke, nur eine Lautstärke höher.</w:t>
            </w:r>
          </w:p>
        </w:tc>
      </w:tr>
    </w:tbl>
    <w:p>
      <w:pPr>
        <w:pStyle w:val="Heading2"/>
        <w:spacing w:before="320" w:after="140"/>
      </w:pPr>
      <w:r>
        <w:t xml:space="preserve">Step V</w:t>
      </w:r>
    </w:p>
    <w:p>
      <w:r>
        <w:rPr>
          <w:rFonts w:ascii="Consolas" w:cs="Consolas" w:eastAsia="Consolas" w:hAnsi="Consolas"/>
          <w:color w:val="888888"/>
          <w:sz w:val="18"/>
          <w:szCs w:val="18"/>
        </w:rPr>
        <w:t xml:space="preserve">src/data/kommunikationsdesign.js  ·  slug: step-v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Step V</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Markenpraesentation fuer ein Studio</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2025</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Analyse, Kommunikation nach aussen, Trendrecherche, Kundenakquise, Videoproduktion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client</w:t>
            </w:r>
          </w:p>
        </w:tc>
        <w:tc>
          <w:tcPr>
            <w:tcW w:type="dxa" w:w="7138"/>
            <w:tcMar>
              <w:top w:type="dxa" w:w="80"/>
              <w:left w:type="dxa" w:w="120"/>
              <w:bottom w:type="dxa" w:w="80"/>
              <w:right w:type="dxa" w:w="120"/>
            </w:tcMar>
          </w:tcPr>
          <w:p>
            <w:r>
              <w:rPr>
                <w:sz w:val="21"/>
                <w:szCs w:val="21"/>
              </w:rPr>
              <w:t xml:space="preserve">Step V Studio</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Step V ist ein Studio, das sich neu positioniert. Neben Konzept und Gestaltung der Praesentation habe ich die Analyse und die Kommunikation nach aussen uebernommen, dazu Trendrecherche und Kundenakquise betrieben. Nebenbei habe ich, um das Unternehmen finanziell mit zu tragen, Videos geplant, geschnitten und mit Effekten bearbeitet.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Erst wofür das Studio steht, dann die Zahlen, dann die Aufforderung.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Eine Entscheidung treffen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Step V ist ein Studio, das sich neu positioniert. Eine Positionierung ist aber erst dann eine, wenn jemand von außen sie nachsprechen kann. Die Präsentation musste also nicht aufzählen, was das Studio alles kann, sondern sich entscheiden.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Zeit für Veränderung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Der Aufbau folgt einer einfachen Dramaturgie: erst wofür das Studio steht, dann die Zahlen, dann die Aufforderung. Neben Konzept und Gestaltung habe ich Analyse, Außenkommunikation, Trendrecherche und Kundenakquise übernommen — dazu Videos geplant, geschnitten und bearbeitet.</w:t>
            </w:r>
          </w:p>
        </w:tc>
      </w:tr>
    </w:tbl>
    <w:p>
      <w:pPr>
        <w:pStyle w:val="Heading2"/>
        <w:spacing w:before="320" w:after="140"/>
      </w:pPr>
      <w:r>
        <w:t xml:space="preserve">Kama Muta</w:t>
      </w:r>
    </w:p>
    <w:p>
      <w:r>
        <w:rPr>
          <w:rFonts w:ascii="Consolas" w:cs="Consolas" w:eastAsia="Consolas" w:hAnsi="Consolas"/>
          <w:color w:val="888888"/>
          <w:sz w:val="18"/>
          <w:szCs w:val="18"/>
        </w:rPr>
        <w:t xml:space="preserve">src/data/kommunikationsdesign.js  ·  slug: kamamuta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Kama Muta</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Ein Magazin ueber das Ergriffensein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2026</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Konzept, Gestaltung, Fotografie, Illustration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Kama Muta ist das plötzliche Gefühl, das entsteht, wenn Nähe unerwartet spürbar wird — Gänsehaut bei einer Umarmung, Tränen bei einem fremden Lied. Das Magazin versucht nicht, das Gefühl zu erklären, sondern es herzustellen. Inzwischen ist daraus eine Installation geworden, die genau das im Raum einlöst.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In Lak’ech — ich bin ein anderes Du.</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Mache ein Foto</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Ein Magazin über ein Gefühl, das sich beim Lesen einstellen soll — das geht nicht mit Artikeln. Am Anfang standen deshalb Handlungsanweisungen: „Mache ein Foto mit der dir gegenüber sitzenden Person. Tausche Adresse und Namen aus." Das Heft sollte etwas verlangen, nicht nur etwas zeigen.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Jedes Kapitel anders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Eines entstand beim Gehen: Bleistiftskizzen von Dingen am Weg, die zufällig etwas auslösen — eine Lampe, ein Stuhl, eine Treppe. Für „Black Swan" habe ich die Reihenfolge der Doppelseiten mit Klebezetteln so lange verschoben, bis der Rhythmus stimmte. Ein weiteres als Collage: gedruckte Doppelseiten, abfotografiert und wieder überklebt.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Zwei Stühle, ein Buch</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Für den Pavillon am Schlossplatz in Stuttgart ist aus dem Heft ein Aufbau geworden: zwei Fremde sitzen sich gegenüber, zwischen ihnen nichts als ein Buch. Das Gespräch führt der Fragebogen, nicht der Mut der beiden. Grundlage ist der bekannte Katalog, mit dem sich zwei Menschen in 36 Fragen näherkommen — auseinandergenommen und auf drei Stufen verteilt. Erst das Leichte, dann das, was man sonst nicht erzählt. Die Regeln stehen auf dem Buch selbst.</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chapters[3].title</w:t>
            </w:r>
          </w:p>
        </w:tc>
        <w:tc>
          <w:tcPr>
            <w:tcW w:type="dxa" w:w="7138"/>
            <w:tcMar>
              <w:top w:type="dxa" w:w="80"/>
              <w:left w:type="dxa" w:w="120"/>
              <w:bottom w:type="dxa" w:w="80"/>
              <w:right w:type="dxa" w:w="120"/>
            </w:tcMar>
          </w:tcPr>
          <w:p>
            <w:r>
              <w:rPr>
                <w:sz w:val="21"/>
                <w:szCs w:val="21"/>
              </w:rPr>
              <w:t xml:space="preserve">Danach</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chapters[3].text</w:t>
            </w:r>
          </w:p>
        </w:tc>
        <w:tc>
          <w:tcPr>
            <w:tcW w:type="dxa" w:w="7138"/>
            <w:tcMar>
              <w:top w:type="dxa" w:w="80"/>
              <w:left w:type="dxa" w:w="120"/>
              <w:bottom w:type="dxa" w:w="80"/>
              <w:right w:type="dxa" w:w="120"/>
            </w:tcMar>
          </w:tcPr>
          <w:p>
            <w:r>
              <w:rPr>
                <w:sz w:val="21"/>
                <w:szCs w:val="21"/>
              </w:rPr>
              <w:t xml:space="preserve">Das erste Design steht; für den nächsten Einsatz wird es überarbeitet.</w:t>
            </w:r>
          </w:p>
        </w:tc>
      </w:tr>
    </w:tbl>
    <w:p>
      <w:pPr>
        <w:pStyle w:val="Heading2"/>
        <w:spacing w:before="320" w:after="140"/>
      </w:pPr>
      <w:r>
        <w:t xml:space="preserve">Citydep</w:t>
      </w:r>
    </w:p>
    <w:p>
      <w:r>
        <w:rPr>
          <w:rFonts w:ascii="Consolas" w:cs="Consolas" w:eastAsia="Consolas" w:hAnsi="Consolas"/>
          <w:color w:val="888888"/>
          <w:sz w:val="18"/>
          <w:szCs w:val="18"/>
        </w:rPr>
        <w:t xml:space="preserve">src/data/kommunikationsdesign.js  ·  slug: citydep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title</w:t>
            </w:r>
          </w:p>
        </w:tc>
        <w:tc>
          <w:tcPr>
            <w:tcW w:type="dxa" w:w="7138"/>
            <w:tcMar>
              <w:top w:type="dxa" w:w="80"/>
              <w:left w:type="dxa" w:w="120"/>
              <w:bottom w:type="dxa" w:w="80"/>
              <w:right w:type="dxa" w:w="120"/>
            </w:tcMar>
          </w:tcPr>
          <w:p>
            <w:r>
              <w:rPr>
                <w:sz w:val="21"/>
                <w:szCs w:val="21"/>
              </w:rPr>
              <w:t xml:space="preserve">Citydep</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subtitle</w:t>
            </w:r>
          </w:p>
        </w:tc>
        <w:tc>
          <w:tcPr>
            <w:tcW w:type="dxa" w:w="7138"/>
            <w:tcMar>
              <w:top w:type="dxa" w:w="80"/>
              <w:left w:type="dxa" w:w="120"/>
              <w:bottom w:type="dxa" w:w="80"/>
              <w:right w:type="dxa" w:w="120"/>
            </w:tcMar>
          </w:tcPr>
          <w:p>
            <w:r>
              <w:rPr>
                <w:sz w:val="21"/>
                <w:szCs w:val="21"/>
              </w:rPr>
              <w:t xml:space="preserve">Storyboards und Trailer im VHS-Look</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year</w:t>
            </w:r>
          </w:p>
        </w:tc>
        <w:tc>
          <w:tcPr>
            <w:tcW w:type="dxa" w:w="7138"/>
            <w:tcMar>
              <w:top w:type="dxa" w:w="80"/>
              <w:left w:type="dxa" w:w="120"/>
              <w:bottom w:type="dxa" w:w="80"/>
              <w:right w:type="dxa" w:w="120"/>
            </w:tcMar>
          </w:tcPr>
          <w:p>
            <w:r>
              <w:rPr>
                <w:sz w:val="21"/>
                <w:szCs w:val="21"/>
              </w:rPr>
              <w:t xml:space="preserve">2025</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role</w:t>
            </w:r>
          </w:p>
        </w:tc>
        <w:tc>
          <w:tcPr>
            <w:tcW w:type="dxa" w:w="7138"/>
            <w:tcMar>
              <w:top w:type="dxa" w:w="80"/>
              <w:left w:type="dxa" w:w="120"/>
              <w:bottom w:type="dxa" w:w="80"/>
              <w:right w:type="dxa" w:w="120"/>
            </w:tcMar>
          </w:tcPr>
          <w:p>
            <w:r>
              <w:rPr>
                <w:sz w:val="21"/>
                <w:szCs w:val="21"/>
              </w:rPr>
              <w:t xml:space="preserve">Storyboard, Schnitt, Gestaltung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description</w:t>
            </w:r>
          </w:p>
        </w:tc>
        <w:tc>
          <w:tcPr>
            <w:tcW w:type="dxa" w:w="7138"/>
            <w:tcMar>
              <w:top w:type="dxa" w:w="80"/>
              <w:left w:type="dxa" w:w="120"/>
              <w:bottom w:type="dxa" w:w="80"/>
              <w:right w:type="dxa" w:w="120"/>
            </w:tcMar>
          </w:tcPr>
          <w:p>
            <w:r>
              <w:rPr>
                <w:sz w:val="21"/>
                <w:szCs w:val="21"/>
              </w:rPr>
              <w:t xml:space="preserve">Fuer Citydep entstanden Trailer, die aussehen sollen, als waeren sie von einer Kassette gerettet worden. Die Storyboards sind entsprechend als Archivbloecke aufgebaut — mit Kassettennummer, Ort und Equipment pro Einstellung.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pull</w:t>
            </w:r>
          </w:p>
        </w:tc>
        <w:tc>
          <w:tcPr>
            <w:tcW w:type="dxa" w:w="7138"/>
            <w:tcMar>
              <w:top w:type="dxa" w:w="80"/>
              <w:left w:type="dxa" w:w="120"/>
              <w:bottom w:type="dxa" w:w="80"/>
              <w:right w:type="dxa" w:w="120"/>
            </w:tcMar>
          </w:tcPr>
          <w:p>
            <w:r>
              <w:rPr>
                <w:sz w:val="21"/>
                <w:szCs w:val="21"/>
              </w:rPr>
              <w:t xml:space="preserve">and then we unite — we become the stars</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chapters[0].title</w:t>
            </w:r>
          </w:p>
        </w:tc>
        <w:tc>
          <w:tcPr>
            <w:tcW w:type="dxa" w:w="7138"/>
            <w:tcMar>
              <w:top w:type="dxa" w:w="80"/>
              <w:left w:type="dxa" w:w="120"/>
              <w:bottom w:type="dxa" w:w="80"/>
              <w:right w:type="dxa" w:w="120"/>
            </w:tcMar>
          </w:tcPr>
          <w:p>
            <w:r>
              <w:rPr>
                <w:sz w:val="21"/>
                <w:szCs w:val="21"/>
              </w:rPr>
              <w:t xml:space="preserve">Wie von einer Kassette</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chapters[0].text</w:t>
            </w:r>
          </w:p>
        </w:tc>
        <w:tc>
          <w:tcPr>
            <w:tcW w:type="dxa" w:w="7138"/>
            <w:tcMar>
              <w:top w:type="dxa" w:w="80"/>
              <w:left w:type="dxa" w:w="120"/>
              <w:bottom w:type="dxa" w:w="80"/>
              <w:right w:type="dxa" w:w="120"/>
            </w:tcMar>
          </w:tcPr>
          <w:p>
            <w:r>
              <w:rPr>
                <w:sz w:val="21"/>
                <w:szCs w:val="21"/>
              </w:rPr>
              <w:t xml:space="preserve">Die Trailer sollten aussehen, als wären sie von einer Kassette gerettet worden. Ein Look, den man nicht am Schluss drauflegen kann — wenn die Bildstörung nur ein Filter ist, merkt man es. Also musste das Archiv schon in der Planung stecken.</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chapters[1].title</w:t>
            </w:r>
          </w:p>
        </w:tc>
        <w:tc>
          <w:tcPr>
            <w:tcW w:type="dxa" w:w="7138"/>
            <w:tcMar>
              <w:top w:type="dxa" w:w="80"/>
              <w:left w:type="dxa" w:w="120"/>
              <w:bottom w:type="dxa" w:w="80"/>
              <w:right w:type="dxa" w:w="120"/>
            </w:tcMar>
          </w:tcPr>
          <w:p>
            <w:r>
              <w:rPr>
                <w:sz w:val="21"/>
                <w:szCs w:val="21"/>
              </w:rPr>
              <w:t xml:space="preserve">Kassette #4</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chapters[1].text</w:t>
            </w:r>
          </w:p>
        </w:tc>
        <w:tc>
          <w:tcPr>
            <w:tcW w:type="dxa" w:w="7138"/>
            <w:tcMar>
              <w:top w:type="dxa" w:w="80"/>
              <w:left w:type="dxa" w:w="120"/>
              <w:bottom w:type="dxa" w:w="80"/>
              <w:right w:type="dxa" w:w="120"/>
            </w:tcMar>
          </w:tcPr>
          <w:p>
            <w:r>
              <w:rPr>
                <w:sz w:val="21"/>
                <w:szCs w:val="21"/>
              </w:rPr>
              <w:t xml:space="preserve">Jede Storyboard-Seite ist wie ein Fundstück aufgebaut: „Kassette #4", „Lost Fire #7", dazu Frame, Beschreibung, Ton und Equipment. Das Raster gehört damit zur Erzählung, nicht nur zur Planung.</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chapters[2].title</w:t>
            </w:r>
          </w:p>
        </w:tc>
        <w:tc>
          <w:tcPr>
            <w:tcW w:type="dxa" w:w="7138"/>
            <w:tcMar>
              <w:top w:type="dxa" w:w="80"/>
              <w:left w:type="dxa" w:w="120"/>
              <w:bottom w:type="dxa" w:w="80"/>
              <w:right w:type="dxa" w:w="120"/>
            </w:tcMar>
          </w:tcPr>
          <w:p>
            <w:r>
              <w:rPr>
                <w:sz w:val="21"/>
                <w:szCs w:val="21"/>
              </w:rPr>
              <w:t xml:space="preserve">Die Trailer</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chapters[2].text</w:t>
            </w:r>
          </w:p>
        </w:tc>
        <w:tc>
          <w:tcPr>
            <w:tcW w:type="dxa" w:w="7138"/>
            <w:tcMar>
              <w:top w:type="dxa" w:w="80"/>
              <w:left w:type="dxa" w:w="120"/>
              <w:bottom w:type="dxa" w:w="80"/>
              <w:right w:type="dxa" w:w="120"/>
            </w:tcMar>
          </w:tcPr>
          <w:p>
            <w:r>
              <w:rPr>
                <w:sz w:val="21"/>
                <w:szCs w:val="21"/>
              </w:rPr>
              <w:t xml:space="preserve">Bildstörung, Zeitcode und Bandrauschen sind bewusst stehen geblieben.</w:t>
            </w:r>
          </w:p>
        </w:tc>
      </w:tr>
    </w:tbl>
    <w:p>
      <w:pPr>
        <w:pStyle w:val="Heading1"/>
        <w:spacing w:before="320" w:after="140"/>
      </w:pPr>
      <w:r>
        <w:t xml:space="preserve">Hinweise unter den Prototypen</w:t>
      </w:r>
    </w:p>
    <w:p>
      <w:r>
        <w:rPr>
          <w:rFonts w:ascii="Consolas" w:cs="Consolas" w:eastAsia="Consolas" w:hAnsi="Consolas"/>
          <w:color w:val="888888"/>
          <w:sz w:val="18"/>
          <w:szCs w:val="18"/>
        </w:rPr>
        <w:t xml:space="preserve">src/data/i18n/ui.js  ·  Abschnitt 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ui.de['prototyp.inlakech']</w:t>
            </w:r>
          </w:p>
        </w:tc>
        <w:tc>
          <w:tcPr>
            <w:tcW w:type="dxa" w:w="7138"/>
            <w:tcMar>
              <w:top w:type="dxa" w:w="80"/>
              <w:left w:type="dxa" w:w="120"/>
              <w:bottom w:type="dxa" w:w="80"/>
              <w:right w:type="dxa" w:w="120"/>
            </w:tcMar>
          </w:tcPr>
          <w:p>
            <w:r>
              <w:rPr>
                <w:sz w:val="21"/>
                <w:szCs w:val="21"/>
              </w:rPr>
              <w:t xml:space="preserve">Ein Automat für zwei Fremde: Erst wenn beide gleichzeitig drücken, geht es weiter — am besten zu zweit an einer Tastatur oder einem Handy. In der Installation lösen am Ende Kamera und Kassenbon-Drucker aus; im Browser bleibt es beim Blitz und einem Bon auf dem Bildschirm.</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ui.de['prototyp.zodizine']</w:t>
            </w:r>
          </w:p>
        </w:tc>
        <w:tc>
          <w:tcPr>
            <w:tcW w:type="dxa" w:w="7138"/>
            <w:tcMar>
              <w:top w:type="dxa" w:w="80"/>
              <w:left w:type="dxa" w:w="120"/>
              <w:bottom w:type="dxa" w:w="80"/>
              <w:right w:type="dxa" w:w="120"/>
            </w:tcMar>
          </w:tcPr>
          <w:p>
            <w:r>
              <w:rPr>
                <w:sz w:val="21"/>
                <w:szCs w:val="21"/>
              </w:rPr>
              <w:t xml:space="preserve">Aus einem Geburtsdatum werden drei Zeichen: eines aus dem chinesischen Mondkalender, eines aus der indischen Rashi, eines aus dem keltischen Baumkalender. Daraus entsteht das Heft — acht Seiten auf einem Blatt A4, aus dem es gefaltet wird. Dazu passt die {anleitung}. Die Zeichnungen auf den Seiten sind von Cara Brüggendieck.</w:t>
            </w:r>
          </w:p>
        </w:tc>
      </w:tr>
      <w:tr>
        <w:tc>
          <w:tcPr>
            <w:tcW w:type="dxa" w:w="2500"/>
            <w:shd w:fill="F2F2F2" w:val="clear"/>
            <w:tcMar>
              <w:top w:type="dxa" w:w="80"/>
              <w:left w:type="dxa" w:w="120"/>
              <w:bottom w:type="dxa" w:w="80"/>
              <w:right w:type="dxa" w:w="120"/>
            </w:tcMar>
          </w:tcPr>
          <w:p>
            <w:r>
              <w:rPr>
                <w:rFonts w:ascii="Consolas" w:cs="Consolas" w:eastAsia="Consolas" w:hAnsi="Consolas"/>
                <w:color w:val="666666"/>
                <w:sz w:val="16"/>
                <w:szCs w:val="16"/>
              </w:rPr>
              <w:t xml:space="preserve">ui.de['prototyp.magazin']</w:t>
            </w:r>
          </w:p>
        </w:tc>
        <w:tc>
          <w:tcPr>
            <w:tcW w:type="dxa" w:w="7138"/>
            <w:tcMar>
              <w:top w:type="dxa" w:w="80"/>
              <w:left w:type="dxa" w:w="120"/>
              <w:bottom w:type="dxa" w:w="80"/>
              <w:right w:type="dxa" w:w="120"/>
            </w:tcMar>
          </w:tcPr>
          <w:p>
            <w:r>
              <w:rPr>
                <w:sz w:val="21"/>
                <w:szCs w:val="21"/>
              </w:rPr>
              <w:t xml:space="preserve">Das Heft so, wie es gedruckt ist: zwei Querformat-Seiten nebeneinander, in der Mitte der Bund, Vorder- und Rückseite für sich allein. {pdf}.</w:t>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2026-10-28T17:48:24.308Z</dcterms:created>
  <dcterms:modified xsi:type="dcterms:W3CDTF">2026-10-28T17:48:24.309Z</dcterms:modified>
</cp:coreProperties>
</file>

<file path=docProps/custom.xml><?xml version="1.0" encoding="utf-8"?>
<Properties xmlns="http://schemas.openxmlformats.org/officeDocument/2006/custom-properties" xmlns:vt="http://schemas.openxmlformats.org/officeDocument/2006/docPropsVTypes"/>
</file>