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Creative Director · Creative Coding · Installationen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Creative Director mit Schwerpunkt auf Creative Coding und Installationen. Ich baue Dinge, die man betritt, bedient oder in die Hand nimmt — vom Automaten im öffentlichen Raum bis zum Heft, das man selbst faltet.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Creative Director — Creative Coding und Installationen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die vier Reaktionstypen — Fight, Flight, Freeze, Fawn —, die Polyvagal-Theorie und den Trauma-Response-Zyklus. Dazu Shadowwork zum Mitmachen und am Ende Anlaufstellen.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Bachelorarbeit von 2021 bis 2023. Vier Akte mit albanischen Namen, verteilt auf vier Projektionsebenen: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einem Soundtrack aus 42 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2025 im Master noch einmal angefasst, zu dritt mit Cara Brüggendieck und Laura Zahn. Daraus wurde ein anderer Entwurf: nicht mehr ein Video im Raum, sondern ein Weg durch fünf Phasen. Drei Minuten absolute Dunkelheit mit Theta-Wellen, dann fünfzehn Minuten auf drei Flächen — Shadow, Pain, Ignite, Break, Light. Danach eine einzige Minute Stille, in der man den eigenen Herzschlag hört; ohne diese Pause keine Katharsis. Dann 10.000 Lux, fast schmerzhaft hell, und Glaskabinen mit offenem Mikrofon: Wer will, erzählt anonym, wer nicht will, hört zu. Am Ende gibt es die Magazine mit auf den Weg.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Ein alter Röhrenmonitor am Ausgang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Abstand und Haltung aus, TouchDesigner rechnet daraus Schwellenwerte und legt beide Ebenen übereinander auf einen Röhrenmonitor. Je weiter man weg steht, desto gröber das Raster — beim Herangehen löst sich das Bild auf. Die Ästhetik kommt vom Signalfehler: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Der Abstand zum Schirm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Kama Muta</w:t>
      </w:r>
    </w:p>
    <w:p>
      <w:r>
        <w:rPr>
          <w:rFonts w:ascii="Consolas" w:cs="Consolas" w:eastAsia="Consolas" w:hAnsi="Consolas"/>
          <w:color w:val="888888"/>
          <w:sz w:val="18"/>
          <w:szCs w:val="18"/>
        </w:rPr>
        <w:t xml:space="preserve">src/data/creative-technology.js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Table for two — eine Performance im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Inszenierung, Gestaltung,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Performance im öffentlichen Raum, Sommer 2026 — Furtwangen und Stuttgart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Zwei Fremde setzen sich an einen gedeckten Tisch mitten in der Stadt und lernen sich über ein inszeniertes Dinner kennen. Anfangs soll es bedrohlich wirken — dafür sorgen eine Soundkulisse, ein schweigender Kellner und ein Securityguard. Was dann passiert, machen die beiden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Der Mensch wird am Du zum 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Table for two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Kama muta heißt „von Liebe bewegt" — das plötzliche Gefühl, wenn Nähe unerwartet spürbar wird. Mitten im öffentlichen Raum steht ein gedeckter Tisch, ohne Erklärung. Wer sich setzt, trifft auf eine fremde Person, die sich unabhängig davon gesetzt hat. Der Kellner serviert und schweigt, im Hintergrund steht ein Securityguard, dazu eine Soundkulisse. Die Karte sagt: „please feel welcome. I can not hear you. you are being watched. act accordingly." Der Abend beginnt bedrohlich und endet, wenn es gut läuft, mit zwei Menschen, die sich vorher nicht kannten.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Ablauf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Dreißig Minuten in sieben Schritten. Der Host greift nie ein — er deckt, wartet, serviert, tritt zurück. Serviert wird ein Gipsballon auf einem Silbertablett, ohne ein Wort dazu. Nach dem Prinzip einer Piñata müssen die beiden ihn gemeinsam aufbrechen; heraus fallen zwei Zines. Darin stehen die Fragen, die sie sich gegenseitig stellen.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stellt der Host eine Photobooth auf den Tisch — ein Raspberry Pi mit Kamera und Bondrucker. Heraus kommt das gemeinsame Foto, das auf Seite zwei des Zines geklebt wird, und die Rechnung: „A new connection. 2 Servings. Price: 30 minutes. Bill has been covered. Invite the next person to this experience."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Angefangen hat es als Magazin über dasselbe Gefühl — mit Handlungsanweisungen statt Artikeln: „Mache ein Foto mit der dir gegenüber sitzenden Person. Tausche Adresse und Namen aus." Das Heft sollte etwas verlangen, nicht nur etwas zeigen. Parallel lief ein Notizarchiv mit Sätzen, die später Kapitelnamen wurden.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Für „Black Swan" habe ich die Reihenfolge der Doppelseiten mit Klebezetteln so lange verschoben, bis der Rhythmus stimmte. 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Der Fragenkatalog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Grundlage ist der bekannte Katalog, mit dem sich zwei Menschen in 36 Fragen näherkommen — auseinandergenommen und auf drei Gänge verteilt. Erst das Leichte, dann das, was man sonst nicht erzählt. Die Regeln stehen auf dem Zine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Zwei Orte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Dasselbe Setup an zwei verschiedenen Orten, um zu sehen, was der Ort ändert: Furtwangen und der Pavillon am Schlossplatz in Stuttgart, Sommer 2026. Zum Vergleich lag Marina Abramović’ „The Artist Is Present" auf dem Tisch — nur Präsenz, offen, Scheitern erlaubt. Hier ist es das Gegenteil: dreißig gerahmte Minuten, drei Gänge, Wärme und ein Geschenk. Nicht „ich halte mich im Anderen aus", sondern „ich werde am Du zum Ich".</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Musikvideo, offiziell veröffentlicht — dazu der Visualizer, der auf Instagram lief. Ein Beispiel aus der Promophase kommt noch dazu.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Werbefilme für Bar und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Storyboard, Kamera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Für die Vermarktung sind zwei Filmkonzepte entstanden — eines für die Cocktails, eines für das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Konzept kam von Guy Buffet und seiner Serie „The Perfect Martini": gemalte Szenen, in denen das Glas die Hauptrolle spielt. Zwölf Bilder — Preparation, Shaking, Finishing — wurden Bild für Bild in Bewegung übersetzt, dazu die Kameraeinstellungen für beide Fassungen: Slow Shutter und normal. So sieht das Ergebnis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das Frühstück habe ich einen zweiten Dreh geplant und gefilmt — kurze Werbevideos und Reels. Sechzehn gezeichnete Bilder erzählen den Film, bevor die Kamera läuft: jeder Schnitt, jede Einstellung, die Shotlist.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Huginn</w:t>
      </w:r>
    </w:p>
    <w:p>
      <w:r>
        <w:rPr>
          <w:rFonts w:ascii="Consolas" w:cs="Consolas" w:eastAsia="Consolas" w:hAnsi="Consolas"/>
          <w:color w:val="888888"/>
          <w:sz w:val="18"/>
          <w:szCs w:val="18"/>
        </w:rPr>
        <w:t xml:space="preserve">src/data/kommunikationsdesign.js  ·  slug: huginn-gestaltung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 Drucksachen und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Fotografie,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 Lounge &amp; Arts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die Marke, alles Gedruckte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alles überdacht.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Wer so etwas bewirbt, landet schnell bei „für jeden etwas" — und damit bei niemandem. Die Antwort steckte im Namen: Huginn ist einer der beiden Raben Odins, der Gedanke. Die Wortmarke bleibt entsprechend still, und zwei gespiegelte Raben setzen als Header den Ton: dunkel, nordisch, Rot als einziger Akzent.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Flyer bringt beide Seiten des Hauses zusammen: vorne dunkel das Tagesgeschäft, hinten hell die Eventlocation. Dazu habe ich das WhatsApp Business aufgesetzt und die Gerichte selbst fotografiert —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 Den Abschluss bildet ein Styleguide mit Farbwelt, Schutzraum und Anwendungen,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2026-10-28T22:42:45.216Z</dcterms:created>
  <dcterms:modified xsi:type="dcterms:W3CDTF">2026-10-28T22:42:45.217Z</dcterms:modified>
</cp:coreProperties>
</file>

<file path=docProps/custom.xml><?xml version="1.0" encoding="utf-8"?>
<Properties xmlns="http://schemas.openxmlformats.org/officeDocument/2006/custom-properties" xmlns:vt="http://schemas.openxmlformats.org/officeDocument/2006/docPropsVTypes"/>
</file>