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29D" w:rsidRPr="0092529D" w:rsidRDefault="0092529D" w:rsidP="0092529D">
      <w:pPr>
        <w:pStyle w:val="Title"/>
        <w:jc w:val="center"/>
        <w:rPr>
          <w:b/>
          <w:shd w:val="clear" w:color="auto" w:fill="FFFFFF"/>
        </w:rPr>
      </w:pPr>
      <w:r w:rsidRPr="0092529D">
        <w:rPr>
          <w:b/>
          <w:shd w:val="clear" w:color="auto" w:fill="FFFFFF"/>
        </w:rPr>
        <w:t>THIN AND THICK PROVISION</w:t>
      </w:r>
    </w:p>
    <w:p w:rsidR="0092529D" w:rsidRDefault="0092529D">
      <w:pPr>
        <w:rPr>
          <w:rFonts w:ascii="Arial" w:hAnsi="Arial" w:cs="Arial"/>
          <w:color w:val="202124"/>
          <w:sz w:val="30"/>
          <w:szCs w:val="30"/>
          <w:shd w:val="clear" w:color="auto" w:fill="FFFFFF"/>
        </w:rPr>
      </w:pPr>
    </w:p>
    <w:p w:rsidR="003D3E23" w:rsidRDefault="0092529D">
      <w:r>
        <w:rPr>
          <w:rFonts w:ascii="Arial" w:hAnsi="Arial" w:cs="Arial"/>
          <w:color w:val="202124"/>
          <w:sz w:val="30"/>
          <w:szCs w:val="30"/>
          <w:shd w:val="clear" w:color="auto" w:fill="FFFFFF"/>
        </w:rPr>
        <w:t>Thin and thick provisioned disks offer similar storage capabilities, but they do have differences. </w:t>
      </w:r>
      <w:r>
        <w:rPr>
          <w:rFonts w:ascii="Arial" w:hAnsi="Arial" w:cs="Arial"/>
          <w:color w:val="040C28"/>
          <w:sz w:val="30"/>
          <w:szCs w:val="30"/>
        </w:rPr>
        <w:t>Thin disks allocate storage space on demand up until the disk reaches its maximum required amount, while thick disks allocate the entirety of required storage space at the time of creation</w:t>
      </w:r>
      <w:r>
        <w:rPr>
          <w:rFonts w:ascii="Arial" w:hAnsi="Arial" w:cs="Arial"/>
          <w:color w:val="202124"/>
          <w:sz w:val="30"/>
          <w:szCs w:val="30"/>
          <w:shd w:val="clear" w:color="auto" w:fill="FFFFFF"/>
        </w:rPr>
        <w:t>.</w:t>
      </w:r>
    </w:p>
    <w:p w:rsidR="0092529D" w:rsidRDefault="0092529D"/>
    <w:p w:rsidR="0092529D" w:rsidRDefault="0092529D">
      <w:r>
        <w:rPr>
          <w:noProof/>
          <w:lang w:eastAsia="en-IN"/>
        </w:rPr>
        <w:drawing>
          <wp:inline distT="0" distB="0" distL="0" distR="0">
            <wp:extent cx="5731510" cy="3223974"/>
            <wp:effectExtent l="0" t="0" r="2540" b="0"/>
            <wp:docPr id="1" name="Picture 1" descr="Thin Provisioning vs Thick Provisioning Explained – Infra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n Provisioning vs Thick Provisioning Explained – Infratu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2529D" w:rsidRDefault="0092529D"/>
    <w:p w:rsidR="00C563C1" w:rsidRDefault="00C563C1">
      <w:r>
        <w:t>In thick provisioning if we allocate a space to it even if it not consumed it will occupy the space no other services or others can’t use it whereas in thin provisioning even if we allocate the space also, it won’t consume the whole it will use the actual usage value</w:t>
      </w:r>
    </w:p>
    <w:p w:rsidR="00CC2454" w:rsidRDefault="00CC2454"/>
    <w:p w:rsidR="00CC2454" w:rsidRDefault="00DE1DF9">
      <w:hyperlink r:id="rId5" w:history="1">
        <w:r w:rsidRPr="00CC7630">
          <w:rPr>
            <w:rStyle w:val="Hyperlink"/>
          </w:rPr>
          <w:t>https://www.youtube.com/watch?v=nLjeuXUP4pw</w:t>
        </w:r>
      </w:hyperlink>
    </w:p>
    <w:p w:rsidR="00DE1DF9" w:rsidRDefault="00DE1DF9"/>
    <w:p w:rsidR="00DE1DF9" w:rsidRDefault="00DE1DF9">
      <w:r w:rsidRPr="00DE1DF9">
        <w:lastRenderedPageBreak/>
        <w:drawing>
          <wp:inline distT="0" distB="0" distL="0" distR="0" wp14:anchorId="3ECDEEA0" wp14:editId="0DDB7212">
            <wp:extent cx="5731510" cy="32118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1830"/>
                    </a:xfrm>
                    <a:prstGeom prst="rect">
                      <a:avLst/>
                    </a:prstGeom>
                  </pic:spPr>
                </pic:pic>
              </a:graphicData>
            </a:graphic>
          </wp:inline>
        </w:drawing>
      </w:r>
    </w:p>
    <w:p w:rsidR="006A4A21" w:rsidRDefault="006A4A21"/>
    <w:p w:rsidR="006A4A21" w:rsidRDefault="006A4A21">
      <w:r>
        <w:t>By default thick provision Lazy zero</w:t>
      </w:r>
    </w:p>
    <w:p w:rsidR="0025305C" w:rsidRDefault="008F517F">
      <w:pPr>
        <w:rPr>
          <w:b/>
          <w:color w:val="FF0000"/>
        </w:rPr>
      </w:pPr>
      <w:r w:rsidRPr="00F37354">
        <w:rPr>
          <w:b/>
          <w:color w:val="FF0000"/>
        </w:rPr>
        <w:t>In thick provision IOPs is good</w:t>
      </w:r>
    </w:p>
    <w:p w:rsidR="0025305C" w:rsidRPr="00BD6453" w:rsidRDefault="0025305C">
      <w:pPr>
        <w:rPr>
          <w:b/>
          <w:color w:val="1F3864" w:themeColor="accent5" w:themeShade="80"/>
        </w:rPr>
      </w:pPr>
      <w:r w:rsidRPr="00BD6453">
        <w:rPr>
          <w:b/>
          <w:color w:val="1F3864" w:themeColor="accent5" w:themeShade="80"/>
        </w:rPr>
        <w:t xml:space="preserve">Max everyone will go with thick provision only if there is a storage constraints then </w:t>
      </w:r>
      <w:proofErr w:type="spellStart"/>
      <w:r w:rsidRPr="00BD6453">
        <w:rPr>
          <w:b/>
          <w:color w:val="1F3864" w:themeColor="accent5" w:themeShade="80"/>
        </w:rPr>
        <w:t>onlyw</w:t>
      </w:r>
      <w:proofErr w:type="spellEnd"/>
      <w:r w:rsidRPr="00BD6453">
        <w:rPr>
          <w:b/>
          <w:color w:val="1F3864" w:themeColor="accent5" w:themeShade="80"/>
        </w:rPr>
        <w:t xml:space="preserve"> e can go with thin </w:t>
      </w:r>
      <w:r w:rsidR="00BD6453" w:rsidRPr="00BD6453">
        <w:rPr>
          <w:b/>
          <w:color w:val="1F3864" w:themeColor="accent5" w:themeShade="80"/>
        </w:rPr>
        <w:t>provision</w:t>
      </w:r>
      <w:r w:rsidRPr="00BD6453">
        <w:rPr>
          <w:b/>
          <w:color w:val="1F3864" w:themeColor="accent5" w:themeShade="80"/>
        </w:rPr>
        <w:t xml:space="preserve"> however IOP is not effective in it</w:t>
      </w:r>
    </w:p>
    <w:p w:rsidR="0025305C" w:rsidRDefault="00116BEA">
      <w:pPr>
        <w:rPr>
          <w:b/>
          <w:color w:val="FF0000"/>
        </w:rPr>
      </w:pPr>
      <w:r>
        <w:rPr>
          <w:b/>
          <w:color w:val="FF0000"/>
        </w:rPr>
        <w:t>To Convert Thick to Thin provision</w:t>
      </w:r>
    </w:p>
    <w:p w:rsidR="00B80850" w:rsidRDefault="00B80850">
      <w:pPr>
        <w:rPr>
          <w:b/>
          <w:color w:val="FF0000"/>
        </w:rPr>
      </w:pPr>
    </w:p>
    <w:p w:rsidR="00B80850" w:rsidRPr="00D42B51" w:rsidRDefault="00B80850">
      <w:pPr>
        <w:rPr>
          <w:b/>
          <w:color w:val="1F3864" w:themeColor="accent5" w:themeShade="80"/>
        </w:rPr>
      </w:pPr>
      <w:r w:rsidRPr="00D42B51">
        <w:rPr>
          <w:b/>
          <w:color w:val="1F3864" w:themeColor="accent5" w:themeShade="80"/>
        </w:rPr>
        <w:t>We can easily do it by storage migration</w:t>
      </w:r>
    </w:p>
    <w:p w:rsidR="00116BEA" w:rsidRDefault="00B80850">
      <w:pPr>
        <w:rPr>
          <w:b/>
          <w:color w:val="FF0000"/>
        </w:rPr>
      </w:pPr>
      <w:r w:rsidRPr="00B80850">
        <w:rPr>
          <w:b/>
          <w:color w:val="FF0000"/>
        </w:rPr>
        <w:drawing>
          <wp:inline distT="0" distB="0" distL="0" distR="0" wp14:anchorId="33D7E3B3" wp14:editId="54767027">
            <wp:extent cx="5731510" cy="2628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28900"/>
                    </a:xfrm>
                    <a:prstGeom prst="rect">
                      <a:avLst/>
                    </a:prstGeom>
                  </pic:spPr>
                </pic:pic>
              </a:graphicData>
            </a:graphic>
          </wp:inline>
        </w:drawing>
      </w:r>
    </w:p>
    <w:p w:rsidR="00D42B51" w:rsidRDefault="00D42B51">
      <w:pPr>
        <w:rPr>
          <w:b/>
          <w:color w:val="FF0000"/>
        </w:rPr>
      </w:pPr>
    </w:p>
    <w:p w:rsidR="00D42B51" w:rsidRDefault="00D42B51">
      <w:pPr>
        <w:rPr>
          <w:b/>
          <w:color w:val="FF0000"/>
        </w:rPr>
      </w:pPr>
      <w:r w:rsidRPr="00D42B51">
        <w:rPr>
          <w:b/>
          <w:color w:val="FF0000"/>
        </w:rPr>
        <w:lastRenderedPageBreak/>
        <w:drawing>
          <wp:inline distT="0" distB="0" distL="0" distR="0" wp14:anchorId="3BF601F4" wp14:editId="3DF53B84">
            <wp:extent cx="5201376" cy="521090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1376" cy="5210902"/>
                    </a:xfrm>
                    <a:prstGeom prst="rect">
                      <a:avLst/>
                    </a:prstGeom>
                  </pic:spPr>
                </pic:pic>
              </a:graphicData>
            </a:graphic>
          </wp:inline>
        </w:drawing>
      </w:r>
    </w:p>
    <w:p w:rsidR="00D42B51" w:rsidRDefault="00D42B51">
      <w:pPr>
        <w:rPr>
          <w:b/>
          <w:color w:val="FF0000"/>
        </w:rPr>
      </w:pPr>
    </w:p>
    <w:p w:rsidR="00F90517" w:rsidRDefault="00F90517">
      <w:pPr>
        <w:rPr>
          <w:b/>
          <w:color w:val="FF0000"/>
        </w:rPr>
      </w:pPr>
      <w:r w:rsidRPr="00F90517">
        <w:rPr>
          <w:b/>
          <w:color w:val="FF0000"/>
        </w:rPr>
        <w:drawing>
          <wp:inline distT="0" distB="0" distL="0" distR="0" wp14:anchorId="1AA52674" wp14:editId="6274B204">
            <wp:extent cx="5731510" cy="2720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20340"/>
                    </a:xfrm>
                    <a:prstGeom prst="rect">
                      <a:avLst/>
                    </a:prstGeom>
                  </pic:spPr>
                </pic:pic>
              </a:graphicData>
            </a:graphic>
          </wp:inline>
        </w:drawing>
      </w:r>
    </w:p>
    <w:p w:rsidR="00DD3518" w:rsidRDefault="00DD3518">
      <w:pPr>
        <w:rPr>
          <w:b/>
          <w:color w:val="FF0000"/>
        </w:rPr>
      </w:pPr>
    </w:p>
    <w:p w:rsidR="00DD3518" w:rsidRDefault="00AD1011">
      <w:pPr>
        <w:rPr>
          <w:b/>
          <w:color w:val="FF0000"/>
        </w:rPr>
      </w:pPr>
      <w:r w:rsidRPr="00AD1011">
        <w:rPr>
          <w:b/>
          <w:color w:val="FF0000"/>
        </w:rPr>
        <w:lastRenderedPageBreak/>
        <w:drawing>
          <wp:inline distT="0" distB="0" distL="0" distR="0" wp14:anchorId="1015750A" wp14:editId="57F45004">
            <wp:extent cx="5731510" cy="28549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4960"/>
                    </a:xfrm>
                    <a:prstGeom prst="rect">
                      <a:avLst/>
                    </a:prstGeom>
                  </pic:spPr>
                </pic:pic>
              </a:graphicData>
            </a:graphic>
          </wp:inline>
        </w:drawing>
      </w:r>
    </w:p>
    <w:p w:rsidR="00AD1011" w:rsidRDefault="00F542AC">
      <w:pPr>
        <w:rPr>
          <w:b/>
          <w:color w:val="FF0000"/>
        </w:rPr>
      </w:pPr>
      <w:r>
        <w:rPr>
          <w:b/>
          <w:color w:val="FF0000"/>
        </w:rPr>
        <w:t xml:space="preserve">Change the </w:t>
      </w:r>
      <w:r w:rsidR="00B56C4F">
        <w:rPr>
          <w:b/>
          <w:color w:val="FF0000"/>
        </w:rPr>
        <w:t xml:space="preserve">storage type </w:t>
      </w:r>
    </w:p>
    <w:p w:rsidR="00B56C4F" w:rsidRDefault="00B56C4F">
      <w:pPr>
        <w:rPr>
          <w:b/>
          <w:color w:val="FF0000"/>
        </w:rPr>
      </w:pPr>
      <w:r w:rsidRPr="00B56C4F">
        <w:rPr>
          <w:b/>
          <w:color w:val="FF0000"/>
        </w:rPr>
        <w:drawing>
          <wp:inline distT="0" distB="0" distL="0" distR="0" wp14:anchorId="7B99D169" wp14:editId="57653019">
            <wp:extent cx="5731510" cy="2766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6060"/>
                    </a:xfrm>
                    <a:prstGeom prst="rect">
                      <a:avLst/>
                    </a:prstGeom>
                  </pic:spPr>
                </pic:pic>
              </a:graphicData>
            </a:graphic>
          </wp:inline>
        </w:drawing>
      </w:r>
    </w:p>
    <w:p w:rsidR="00B56C4F" w:rsidRDefault="00B56C4F">
      <w:pPr>
        <w:rPr>
          <w:b/>
          <w:color w:val="FF0000"/>
        </w:rPr>
      </w:pPr>
    </w:p>
    <w:p w:rsidR="00F20D61" w:rsidRDefault="00F20D61">
      <w:pPr>
        <w:rPr>
          <w:b/>
          <w:color w:val="FF0000"/>
        </w:rPr>
      </w:pPr>
      <w:r w:rsidRPr="00F20D61">
        <w:rPr>
          <w:b/>
          <w:color w:val="FF0000"/>
        </w:rPr>
        <w:lastRenderedPageBreak/>
        <w:drawing>
          <wp:inline distT="0" distB="0" distL="0" distR="0" wp14:anchorId="448BE964" wp14:editId="19D1742E">
            <wp:extent cx="5731510" cy="2799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9080"/>
                    </a:xfrm>
                    <a:prstGeom prst="rect">
                      <a:avLst/>
                    </a:prstGeom>
                  </pic:spPr>
                </pic:pic>
              </a:graphicData>
            </a:graphic>
          </wp:inline>
        </w:drawing>
      </w:r>
    </w:p>
    <w:p w:rsidR="00625057" w:rsidRDefault="00625057">
      <w:pPr>
        <w:rPr>
          <w:b/>
          <w:color w:val="FF0000"/>
        </w:rPr>
      </w:pPr>
      <w:r w:rsidRPr="00625057">
        <w:rPr>
          <w:b/>
          <w:color w:val="FF0000"/>
        </w:rPr>
        <w:drawing>
          <wp:inline distT="0" distB="0" distL="0" distR="0" wp14:anchorId="334B326A" wp14:editId="58888F77">
            <wp:extent cx="5731510" cy="2667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7000"/>
                    </a:xfrm>
                    <a:prstGeom prst="rect">
                      <a:avLst/>
                    </a:prstGeom>
                  </pic:spPr>
                </pic:pic>
              </a:graphicData>
            </a:graphic>
          </wp:inline>
        </w:drawing>
      </w:r>
    </w:p>
    <w:p w:rsidR="00625057" w:rsidRDefault="00625057">
      <w:pPr>
        <w:rPr>
          <w:b/>
          <w:color w:val="FF0000"/>
        </w:rPr>
      </w:pPr>
    </w:p>
    <w:p w:rsidR="00625057" w:rsidRDefault="00F40C97" w:rsidP="00F40C97">
      <w:pPr>
        <w:pStyle w:val="Title"/>
        <w:rPr>
          <w:b/>
        </w:rPr>
      </w:pPr>
      <w:r w:rsidRPr="00F40C97">
        <w:rPr>
          <w:b/>
        </w:rPr>
        <w:t>THICK LAZY ZERO VS THICK EAGER ZERO</w:t>
      </w:r>
    </w:p>
    <w:p w:rsidR="008D3964" w:rsidRDefault="008D3964" w:rsidP="008D3964"/>
    <w:p w:rsidR="008D3964" w:rsidRPr="008D3964" w:rsidRDefault="003455AA" w:rsidP="008D3964">
      <w:r w:rsidRPr="003455AA">
        <w:lastRenderedPageBreak/>
        <w:drawing>
          <wp:inline distT="0" distB="0" distL="0" distR="0" wp14:anchorId="7DBC881E" wp14:editId="6737A800">
            <wp:extent cx="5731510" cy="27228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2880"/>
                    </a:xfrm>
                    <a:prstGeom prst="rect">
                      <a:avLst/>
                    </a:prstGeom>
                  </pic:spPr>
                </pic:pic>
              </a:graphicData>
            </a:graphic>
          </wp:inline>
        </w:drawing>
      </w:r>
    </w:p>
    <w:p w:rsidR="00F40C97" w:rsidRDefault="00F40C97">
      <w:pPr>
        <w:rPr>
          <w:b/>
          <w:color w:val="FF0000"/>
        </w:rPr>
      </w:pPr>
    </w:p>
    <w:p w:rsidR="00244B86" w:rsidRDefault="00244B86">
      <w:pPr>
        <w:rPr>
          <w:b/>
          <w:color w:val="FF0000"/>
        </w:rPr>
      </w:pPr>
      <w:r>
        <w:rPr>
          <w:rFonts w:ascii="Arial" w:hAnsi="Arial" w:cs="Arial"/>
          <w:color w:val="040C28"/>
          <w:sz w:val="30"/>
          <w:szCs w:val="30"/>
        </w:rPr>
        <w:t>For lazy-zeroed thick virtual disks, the data</w:t>
      </w:r>
      <w:r w:rsidR="00C047C7">
        <w:rPr>
          <w:rFonts w:ascii="Arial" w:hAnsi="Arial" w:cs="Arial"/>
          <w:color w:val="040C28"/>
          <w:sz w:val="30"/>
          <w:szCs w:val="30"/>
        </w:rPr>
        <w:t xml:space="preserve"> </w:t>
      </w:r>
      <w:bookmarkStart w:id="0" w:name="_GoBack"/>
      <w:bookmarkEnd w:id="0"/>
      <w:r>
        <w:rPr>
          <w:rFonts w:ascii="Arial" w:hAnsi="Arial" w:cs="Arial"/>
          <w:color w:val="040C28"/>
          <w:sz w:val="30"/>
          <w:szCs w:val="30"/>
        </w:rPr>
        <w:t>store is zeroed out on demand as data is written.</w:t>
      </w:r>
      <w:r>
        <w:rPr>
          <w:rFonts w:ascii="Arial" w:hAnsi="Arial" w:cs="Arial"/>
          <w:color w:val="202124"/>
          <w:sz w:val="30"/>
          <w:szCs w:val="30"/>
          <w:shd w:val="clear" w:color="auto" w:fill="FFFFFF"/>
        </w:rPr>
        <w:t> </w:t>
      </w:r>
      <w:r>
        <w:rPr>
          <w:rFonts w:ascii="Arial" w:hAnsi="Arial" w:cs="Arial"/>
          <w:color w:val="040C28"/>
          <w:sz w:val="30"/>
          <w:szCs w:val="30"/>
        </w:rPr>
        <w:t>In contrast, eager-zeroed thick virtual disks are zeroed out fully at creation time</w:t>
      </w:r>
      <w:r>
        <w:rPr>
          <w:rFonts w:ascii="Arial" w:hAnsi="Arial" w:cs="Arial"/>
          <w:color w:val="202124"/>
          <w:sz w:val="30"/>
          <w:szCs w:val="30"/>
          <w:shd w:val="clear" w:color="auto" w:fill="FFFFFF"/>
        </w:rPr>
        <w:t>. Because of this difference, eager-zeroed thick virtual disks are generally considered to offer superior performance.</w:t>
      </w:r>
    </w:p>
    <w:p w:rsidR="00F40C97" w:rsidRDefault="00F40C97">
      <w:pPr>
        <w:rPr>
          <w:b/>
          <w:color w:val="FF0000"/>
        </w:rPr>
      </w:pPr>
    </w:p>
    <w:p w:rsidR="00F40C97" w:rsidRDefault="00F40C97">
      <w:pPr>
        <w:rPr>
          <w:b/>
          <w:color w:val="FF0000"/>
        </w:rPr>
      </w:pPr>
    </w:p>
    <w:p w:rsidR="00B80850" w:rsidRDefault="00B80850">
      <w:pPr>
        <w:rPr>
          <w:b/>
          <w:color w:val="FF0000"/>
        </w:rPr>
      </w:pPr>
    </w:p>
    <w:p w:rsidR="00B80850" w:rsidRPr="00F37354" w:rsidRDefault="00B80850">
      <w:pPr>
        <w:rPr>
          <w:b/>
          <w:color w:val="FF0000"/>
        </w:rPr>
      </w:pPr>
    </w:p>
    <w:sectPr w:rsidR="00B80850" w:rsidRPr="00F37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29D"/>
    <w:rsid w:val="00116BEA"/>
    <w:rsid w:val="00244B86"/>
    <w:rsid w:val="0025305C"/>
    <w:rsid w:val="003455AA"/>
    <w:rsid w:val="003D3E23"/>
    <w:rsid w:val="00625057"/>
    <w:rsid w:val="006A4A21"/>
    <w:rsid w:val="008D3964"/>
    <w:rsid w:val="008F517F"/>
    <w:rsid w:val="0092529D"/>
    <w:rsid w:val="00AD1011"/>
    <w:rsid w:val="00B56C4F"/>
    <w:rsid w:val="00B80850"/>
    <w:rsid w:val="00BD6453"/>
    <w:rsid w:val="00C047C7"/>
    <w:rsid w:val="00C563C1"/>
    <w:rsid w:val="00CC2454"/>
    <w:rsid w:val="00D42B51"/>
    <w:rsid w:val="00DD3518"/>
    <w:rsid w:val="00DE1DF9"/>
    <w:rsid w:val="00F20D61"/>
    <w:rsid w:val="00F37354"/>
    <w:rsid w:val="00F40C97"/>
    <w:rsid w:val="00F542AC"/>
    <w:rsid w:val="00F90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2A30D6-3B32-49DC-93E2-3B24C5E1C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52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29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E1D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youtube.com/watch?v=nLjeuXUP4pw" TargetMode="Externa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206</Words>
  <Characters>1178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dcterms:created xsi:type="dcterms:W3CDTF">2024-06-04T11:35:00Z</dcterms:created>
  <dcterms:modified xsi:type="dcterms:W3CDTF">2024-06-04T12:01:00Z</dcterms:modified>
</cp:coreProperties>
</file>