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Pranita Sapkal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Product Designer</w:t>
      </w:r>
    </w:p>
    <w:p>
      <w:p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sapkalp1997@gmail.com  |  +91 8767897103  |  Bangalore, India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Linkedin: linkedin.com/in/pranita-sapkal-86364010a  |  Behance: behance.net/pranitasapkal  |  Dribbble: dribbble.com/Pranitas03  |  Medium: medium.com/@Pranitasapkal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Product designer for the platforms that run one of India's largest logistics networks. On Meesho's Valmo network I'm the sole designer behind three products taken from 0→1 to launch: the systems that plan trips, manage transporters, and run vendor contracts, now used by transporters and managers across India. Partnering with product and engineering, I design the operating model, not just the screens. Earlier: 3 years across web, mobile, and design systems.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Meesho (Valmo Transportation)</w:t>
      </w:r>
      <w:r>
        <w:rPr>
          <w:rFonts w:ascii="Calibri" w:cs="Calibri" w:eastAsia="Calibri" w:hAnsi="Calibri"/>
          <w:sz w:val="21"/>
          <w:szCs w:val="21"/>
        </w:rPr>
        <w:t xml:space="preserve">, Product Designer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 2025 – Present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Transporter Panel: SetuX (live flagship)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SetuX, a unified transporter platform to accept trips, assign vehicles and drivers, track execution, confirm cost, and raise disputes, replacing scattered email and WhatsApp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the V1→V2 redesign that made completed trips clearer and added Hindi audio for low-literacy partners, lifting cost visibility from ~70% to ~96%.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upfront cost-acknowledgement flow, cutting invoice errors from ~20% to under 2% (~₹10 Cr impact).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disputes flow to raise, track, and resolve issues in one place, cutting the payout cycle from ~90 to ~7 days (NPS &gt; 60).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TMS Admin: Trip Creation, Placement &amp; Multi-Origin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Area Manager admin panel for bulk trip creation, turning managers into active moderators of data quality across ~100 sort centres (97% cost visibility, 99% compliance).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Redesigned multi-origin trip creation into a simple 2-click route builder, removing two workarounds that were corrupting trip data.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Contract Management: CLH (designing 0→1)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Designing Valmo's contract-lifecycle system from 0→1, turning route plans into signed, running vendor contracts and replacing an offline spreadsheet process with one auditable source of truth.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Modeled the full contract lifecycle and designed the CLH manager workspace to assign transporters and rates (with cost guardrails and best-fit suggestions) plus a transporter side to review and accept, across 14 flows and 130+ screens.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Wizrdom</w:t>
      </w:r>
      <w:r>
        <w:rPr>
          <w:rFonts w:ascii="Calibri" w:cs="Calibri" w:eastAsia="Calibri" w:hAnsi="Calibri"/>
          <w:sz w:val="21"/>
          <w:szCs w:val="21"/>
        </w:rPr>
        <w:t xml:space="preserve">, UI/UX &amp; Graphic Designer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2024 – Jun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end-to-end UI/UX for client web and mobile products, taking work from research and wireframes through prototypes to high-fidelity, dev-ready handoff.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Created social, graphic, and motion content for marketing, using performance metrics to refine what shipped.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Ran multiple projects simultaneously, presenting to stakeholders and mentoring junior designers.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Huntment</w:t>
      </w:r>
      <w:r>
        <w:rPr>
          <w:rFonts w:ascii="Calibri" w:cs="Calibri" w:eastAsia="Calibri" w:hAnsi="Calibri"/>
          <w:sz w:val="21"/>
          <w:szCs w:val="21"/>
        </w:rPr>
        <w:t xml:space="preserve">, UI/UX Designer (Remote, UAE)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Nov 2023 – Jan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DoJoin Ride, a multi-service app for the UAE market, delivering user flows, wireframes, and hi-fi interfaces across its features.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with cross-functional teams to align designs with business goals, running user testing to optimize the experience.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AuraSmart</w:t>
      </w:r>
      <w:r>
        <w:rPr>
          <w:rFonts w:ascii="Calibri" w:cs="Calibri" w:eastAsia="Calibri" w:hAnsi="Calibri"/>
          <w:sz w:val="21"/>
          <w:szCs w:val="21"/>
        </w:rPr>
        <w:t xml:space="preserve">, UI/UX Designer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2023 – Nov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smart-home automation app experiences end-to-end, taking them from research and user flows to high-fidelity prototypes.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reusable design system, running usability testing to validate and refine 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Shaped branding direction and improved UX writing across the product.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OnerosTech</w:t>
      </w:r>
      <w:r>
        <w:rPr>
          <w:rFonts w:ascii="Calibri" w:cs="Calibri" w:eastAsia="Calibri" w:hAnsi="Calibri"/>
          <w:sz w:val="21"/>
          <w:szCs w:val="21"/>
        </w:rPr>
        <w:t xml:space="preserve">, UI/UX Design Intern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 2022 – Aug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personal-finance app (loan tracking, bill reminders) from lo-fi to hi-fi, adding micro-interactions to improve usability.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Researched real usability issues and applied UX principles to the solutions, also designing a sports-betting app interface for clarity and ease of use.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Rooted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(rootedplant.org)</w:t>
      </w:r>
      <w:r>
        <w:rPr>
          <w:rFonts w:ascii="Calibri" w:cs="Calibri" w:eastAsia="Calibri" w:hAnsi="Calibri"/>
          <w:sz w:val="20"/>
          <w:szCs w:val="20"/>
        </w:rPr>
        <w:t xml:space="preserve">: Designed the product experience for this AI plant-care app (now in beta), spanning plant identification, condition-based watering schedules, and photo-based problem diagnosis.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Yantrava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(yantrava.com)</w:t>
      </w:r>
      <w:r>
        <w:rPr>
          <w:rFonts w:ascii="Calibri" w:cs="Calibri" w:eastAsia="Calibri" w:hAnsi="Calibri"/>
          <w:sz w:val="20"/>
          <w:szCs w:val="20"/>
        </w:rPr>
        <w:t xml:space="preserve">: Helped design the website for Yantrava Labs, a studio building independent, AI-driven software products.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Design: </w:t>
      </w:r>
      <w:r>
        <w:rPr>
          <w:rFonts w:ascii="Calibri" w:cs="Calibri" w:eastAsia="Calibri" w:hAnsi="Calibri"/>
          <w:sz w:val="20"/>
          <w:szCs w:val="20"/>
        </w:rPr>
        <w:t xml:space="preserve">Interaction Design, Information Architecture, Enterprise / B2B UX, Systems Design, 0→1 Product Discovery, Design Systems &amp; Tokens, Inclusive / Low-Literacy Design, Accessibility, Usability Testing (moderated, multilingual)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Figma (Variables, Dev Mode, Auto Layout, Plugin API), Interactive HTML prototyping, Adobe Photoshop / Illustrator, Excalidraw / FigJam, Claude Code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M.Des in Experience Design</w:t>
      </w:r>
      <w:r>
        <w:rPr>
          <w:rFonts w:ascii="Calibri" w:cs="Calibri" w:eastAsia="Calibri" w:hAnsi="Calibri"/>
          <w:sz w:val="20"/>
          <w:szCs w:val="20"/>
        </w:rPr>
        <w:t xml:space="preserve">, National Institute of Fashion Technology, Bangalore (2021–2023), CGPA 8.05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in Information Technology</w:t>
      </w:r>
      <w:r>
        <w:rPr>
          <w:rFonts w:ascii="Calibri" w:cs="Calibri" w:eastAsia="Calibri" w:hAnsi="Calibri"/>
          <w:sz w:val="20"/>
          <w:szCs w:val="20"/>
        </w:rPr>
        <w:t xml:space="preserve">, VJTI, Mumbai (2014–2018)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(professional), Hindi, Marathi (native)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Pranita Sapkal — Resume</dc:title>
  <dc:creator>Pranita Sapkal</dc:creator>
  <cp:lastModifiedBy>Un-named</cp:lastModifiedBy>
  <cp:revision>1</cp:revision>
  <dcterms:created xsi:type="dcterms:W3CDTF">2026-07-10T17:19:46.605Z</dcterms:created>
  <dcterms:modified xsi:type="dcterms:W3CDTF">2026-07-10T17:19:46.607Z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