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6AAF2FC5"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E637BB" w:rsidRPr="00E637BB">
        <w:rPr>
          <w:rFonts w:ascii="Times New Roman" w:hAnsi="Times New Roman" w:cs="Times New Roman"/>
          <w:b/>
          <w:bCs/>
          <w:color w:val="333333"/>
          <w:sz w:val="28"/>
          <w:szCs w:val="28"/>
          <w:shd w:val="clear" w:color="auto" w:fill="FFFFFF"/>
        </w:rPr>
        <w:t>DATA ANALYTICS AND VISUALIZATION</w:t>
      </w:r>
      <w:r w:rsidR="00F7593F">
        <w:rPr>
          <w:rFonts w:ascii="Times New Roman" w:hAnsi="Times New Roman" w:cs="Times New Roman"/>
          <w:b/>
          <w:bCs/>
          <w:sz w:val="28"/>
          <w:szCs w:val="28"/>
        </w:rPr>
        <w:t>(</w:t>
      </w:r>
      <w:r w:rsidR="00E637BB" w:rsidRPr="00E637BB">
        <w:rPr>
          <w:rFonts w:ascii="Times New Roman" w:hAnsi="Times New Roman" w:cs="Times New Roman"/>
          <w:b/>
          <w:bCs/>
          <w:sz w:val="28"/>
          <w:szCs w:val="28"/>
        </w:rPr>
        <w:t>24DSB3101</w:t>
      </w:r>
      <w:r w:rsidR="00F7593F">
        <w:rPr>
          <w:rFonts w:ascii="Times New Roman" w:hAnsi="Times New Roman" w:cs="Times New Roman"/>
          <w:b/>
          <w:bCs/>
          <w:sz w:val="28"/>
          <w:szCs w:val="28"/>
        </w:rPr>
        <w:t>)</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3AA4F96F" w14:textId="77777777" w:rsidR="00F7593F" w:rsidRDefault="00E637BB" w:rsidP="00E637BB">
            <w:pPr>
              <w:jc w:val="center"/>
              <w:rPr>
                <w:rFonts w:ascii="Times New Roman" w:hAnsi="Times New Roman" w:cs="Times New Roman"/>
                <w:b/>
                <w:bCs/>
                <w:sz w:val="24"/>
                <w:szCs w:val="24"/>
              </w:rPr>
            </w:pPr>
            <w:r w:rsidRPr="00E637BB">
              <w:rPr>
                <w:rFonts w:ascii="Times New Roman" w:hAnsi="Times New Roman" w:cs="Times New Roman"/>
                <w:b/>
                <w:bCs/>
                <w:sz w:val="24"/>
                <w:szCs w:val="24"/>
              </w:rPr>
              <w:t>Diabetes Risk Prediction and Model Evaluation</w:t>
            </w:r>
          </w:p>
          <w:p w14:paraId="7ED603D0" w14:textId="13AAEBF3" w:rsidR="00E637BB" w:rsidRPr="00286D28" w:rsidRDefault="00E637BB" w:rsidP="00E637BB">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6FB889F1" w:rsidR="00286D28" w:rsidRPr="00286D28" w:rsidRDefault="00E637BB" w:rsidP="00286D28">
            <w:pPr>
              <w:jc w:val="center"/>
              <w:rPr>
                <w:rFonts w:ascii="Times New Roman" w:hAnsi="Times New Roman" w:cs="Times New Roman"/>
                <w:sz w:val="24"/>
                <w:szCs w:val="24"/>
              </w:rPr>
            </w:pPr>
            <w:r>
              <w:rPr>
                <w:rFonts w:ascii="Times New Roman" w:hAnsi="Times New Roman" w:cs="Times New Roman"/>
                <w:sz w:val="24"/>
                <w:szCs w:val="24"/>
              </w:rPr>
              <w:t xml:space="preserve">2420030158 </w:t>
            </w:r>
          </w:p>
        </w:tc>
        <w:tc>
          <w:tcPr>
            <w:tcW w:w="5528" w:type="dxa"/>
          </w:tcPr>
          <w:p w14:paraId="256A6E97" w14:textId="7F59F4D0" w:rsidR="00286D28" w:rsidRPr="00286D28" w:rsidRDefault="00E637BB" w:rsidP="00286D28">
            <w:pPr>
              <w:jc w:val="center"/>
              <w:rPr>
                <w:rFonts w:ascii="Times New Roman" w:hAnsi="Times New Roman" w:cs="Times New Roman"/>
                <w:sz w:val="24"/>
                <w:szCs w:val="24"/>
              </w:rPr>
            </w:pPr>
            <w:r>
              <w:rPr>
                <w:rFonts w:ascii="Times New Roman" w:hAnsi="Times New Roman" w:cs="Times New Roman"/>
                <w:sz w:val="24"/>
                <w:szCs w:val="24"/>
              </w:rPr>
              <w:t>MODALLA PRANITH REDDY</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2C377FE" w:rsidR="00286D28" w:rsidRPr="00286D28" w:rsidRDefault="00E637BB" w:rsidP="00286D28">
            <w:pPr>
              <w:jc w:val="center"/>
              <w:rPr>
                <w:rFonts w:ascii="Times New Roman" w:hAnsi="Times New Roman" w:cs="Times New Roman"/>
                <w:sz w:val="24"/>
                <w:szCs w:val="24"/>
              </w:rPr>
            </w:pPr>
            <w:r>
              <w:rPr>
                <w:rFonts w:ascii="Times New Roman" w:hAnsi="Times New Roman" w:cs="Times New Roman"/>
                <w:sz w:val="24"/>
                <w:szCs w:val="24"/>
              </w:rPr>
              <w:t>2420030277</w:t>
            </w:r>
          </w:p>
        </w:tc>
        <w:tc>
          <w:tcPr>
            <w:tcW w:w="5528" w:type="dxa"/>
          </w:tcPr>
          <w:p w14:paraId="11B1D292" w14:textId="24C263EB" w:rsidR="00286D28" w:rsidRPr="00286D28" w:rsidRDefault="00E637BB" w:rsidP="00286D28">
            <w:pPr>
              <w:jc w:val="center"/>
              <w:rPr>
                <w:rFonts w:ascii="Times New Roman" w:hAnsi="Times New Roman" w:cs="Times New Roman"/>
                <w:sz w:val="24"/>
                <w:szCs w:val="24"/>
              </w:rPr>
            </w:pPr>
            <w:r>
              <w:rPr>
                <w:rFonts w:ascii="Times New Roman" w:hAnsi="Times New Roman" w:cs="Times New Roman"/>
                <w:sz w:val="24"/>
                <w:szCs w:val="24"/>
              </w:rPr>
              <w:t>P.M. PRANITHA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4155FEF3" w:rsidR="00286D28" w:rsidRPr="00286D28" w:rsidRDefault="00E637BB" w:rsidP="00286D28">
            <w:pPr>
              <w:jc w:val="center"/>
              <w:rPr>
                <w:rFonts w:ascii="Times New Roman" w:hAnsi="Times New Roman" w:cs="Times New Roman"/>
                <w:sz w:val="24"/>
                <w:szCs w:val="24"/>
              </w:rPr>
            </w:pPr>
            <w:r>
              <w:rPr>
                <w:rFonts w:ascii="Times New Roman" w:hAnsi="Times New Roman" w:cs="Times New Roman"/>
                <w:sz w:val="24"/>
                <w:szCs w:val="24"/>
              </w:rPr>
              <w:t>2420030580</w:t>
            </w:r>
          </w:p>
        </w:tc>
        <w:tc>
          <w:tcPr>
            <w:tcW w:w="5528" w:type="dxa"/>
          </w:tcPr>
          <w:p w14:paraId="7B185CDD" w14:textId="38AD63FB" w:rsidR="00286D28" w:rsidRPr="00E637BB" w:rsidRDefault="00E637BB" w:rsidP="00E637BB">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I.HEMA SRI</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AF2959D" w:rsidR="00295A23" w:rsidRPr="00286D28" w:rsidRDefault="00E637BB"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Garimidi</w:t>
            </w:r>
            <w:proofErr w:type="spellEnd"/>
            <w:r>
              <w:rPr>
                <w:rFonts w:ascii="Times New Roman" w:hAnsi="Times New Roman" w:cs="Times New Roman"/>
                <w:sz w:val="24"/>
                <w:szCs w:val="24"/>
              </w:rPr>
              <w:t xml:space="preserve"> Siva Sree</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1638ABAC" w14:textId="555E158A" w:rsidR="00C11197" w:rsidRPr="00C11197" w:rsidRDefault="00C11197" w:rsidP="00C11197">
      <w:pPr>
        <w:rPr>
          <w:rFonts w:ascii="Times New Roman" w:hAnsi="Times New Roman" w:cs="Times New Roman"/>
          <w:sz w:val="24"/>
          <w:szCs w:val="24"/>
        </w:rPr>
      </w:pPr>
      <w:r w:rsidRPr="00C11197">
        <w:rPr>
          <w:rFonts w:ascii="Times New Roman" w:hAnsi="Times New Roman" w:cs="Times New Roman"/>
          <w:sz w:val="24"/>
          <w:szCs w:val="24"/>
        </w:rPr>
        <w:t xml:space="preserve">Diabetes is one of the most common chronic diseases worldwide, and its early detection is essential for preventing severe health complications. Machine learning techniques have shown significant potential in predicting diabetes risk using clinical and demographic data. However, many predictive models operate as black-box systems, limiting their interpretability and reducing the confidence of healthcare professionals in adopting AI-based decision support systems. To address this challenge, this project proposes a machine learning-based framework for Diabetes Risk Prediction and Model Evaluation by integrating Exploratory Data Analysis (EDA), predictive </w:t>
      </w:r>
      <w:r>
        <w:rPr>
          <w:rFonts w:ascii="Times New Roman" w:hAnsi="Times New Roman" w:cs="Times New Roman"/>
          <w:sz w:val="24"/>
          <w:szCs w:val="24"/>
        </w:rPr>
        <w:t>modelling</w:t>
      </w:r>
      <w:r w:rsidRPr="00C11197">
        <w:rPr>
          <w:rFonts w:ascii="Times New Roman" w:hAnsi="Times New Roman" w:cs="Times New Roman"/>
          <w:sz w:val="24"/>
          <w:szCs w:val="24"/>
        </w:rPr>
        <w:t>, and Explainable Artificial Intelligence (XAI).</w:t>
      </w:r>
    </w:p>
    <w:p w14:paraId="0E79C90A" w14:textId="29783FDF" w:rsidR="00C11197" w:rsidRPr="00C11197" w:rsidRDefault="00C11197" w:rsidP="00C11197">
      <w:pPr>
        <w:rPr>
          <w:rFonts w:ascii="Times New Roman" w:hAnsi="Times New Roman" w:cs="Times New Roman"/>
          <w:sz w:val="24"/>
          <w:szCs w:val="24"/>
        </w:rPr>
      </w:pPr>
      <w:r w:rsidRPr="00C11197">
        <w:rPr>
          <w:rFonts w:ascii="Times New Roman" w:hAnsi="Times New Roman" w:cs="Times New Roman"/>
          <w:sz w:val="24"/>
          <w:szCs w:val="24"/>
        </w:rPr>
        <w:t xml:space="preserve">The proposed framework </w:t>
      </w:r>
      <w:r>
        <w:rPr>
          <w:rFonts w:ascii="Times New Roman" w:hAnsi="Times New Roman" w:cs="Times New Roman"/>
          <w:sz w:val="24"/>
          <w:szCs w:val="24"/>
        </w:rPr>
        <w:t>utilises</w:t>
      </w:r>
      <w:r w:rsidRPr="00C11197">
        <w:rPr>
          <w:rFonts w:ascii="Times New Roman" w:hAnsi="Times New Roman" w:cs="Times New Roman"/>
          <w:sz w:val="24"/>
          <w:szCs w:val="24"/>
        </w:rPr>
        <w:t xml:space="preserve"> the Pima Indians Diabetes Dataset for predicting the likelihood of diabetes. Initially, the dataset undergoes preprocessing, including missing value handling, outlier detection, feature scaling, and </w:t>
      </w:r>
      <w:r>
        <w:rPr>
          <w:rFonts w:ascii="Times New Roman" w:hAnsi="Times New Roman" w:cs="Times New Roman"/>
          <w:sz w:val="24"/>
          <w:szCs w:val="24"/>
        </w:rPr>
        <w:t>normalisation</w:t>
      </w:r>
      <w:r w:rsidRPr="00C11197">
        <w:rPr>
          <w:rFonts w:ascii="Times New Roman" w:hAnsi="Times New Roman" w:cs="Times New Roman"/>
          <w:sz w:val="24"/>
          <w:szCs w:val="24"/>
        </w:rPr>
        <w:t xml:space="preserve"> to improve data quality. A comprehensive EDA is then performed using descriptive statistics, correlation analysis, distribution analysis, and </w:t>
      </w:r>
      <w:r>
        <w:rPr>
          <w:rFonts w:ascii="Times New Roman" w:hAnsi="Times New Roman" w:cs="Times New Roman"/>
          <w:sz w:val="24"/>
          <w:szCs w:val="24"/>
        </w:rPr>
        <w:t>visualisation</w:t>
      </w:r>
      <w:r w:rsidRPr="00C11197">
        <w:rPr>
          <w:rFonts w:ascii="Times New Roman" w:hAnsi="Times New Roman" w:cs="Times New Roman"/>
          <w:sz w:val="24"/>
          <w:szCs w:val="24"/>
        </w:rPr>
        <w:t xml:space="preserve"> techniques to identify important patterns and relationships among clinical features.</w:t>
      </w:r>
    </w:p>
    <w:p w14:paraId="49311772" w14:textId="102E43E0" w:rsidR="00C11197" w:rsidRPr="00C11197" w:rsidRDefault="00C11197" w:rsidP="00C11197">
      <w:pPr>
        <w:rPr>
          <w:rFonts w:ascii="Times New Roman" w:hAnsi="Times New Roman" w:cs="Times New Roman"/>
          <w:sz w:val="24"/>
          <w:szCs w:val="24"/>
        </w:rPr>
      </w:pPr>
      <w:r w:rsidRPr="00C11197">
        <w:rPr>
          <w:rFonts w:ascii="Times New Roman" w:hAnsi="Times New Roman" w:cs="Times New Roman"/>
          <w:sz w:val="24"/>
          <w:szCs w:val="24"/>
        </w:rPr>
        <w:t xml:space="preserve">Multiple machine learning algorithms, including Logistic Regression, Decision Tree, Random Forest, Support Vector Machine (SVM), </w:t>
      </w:r>
      <w:proofErr w:type="spellStart"/>
      <w:r w:rsidRPr="00C11197">
        <w:rPr>
          <w:rFonts w:ascii="Times New Roman" w:hAnsi="Times New Roman" w:cs="Times New Roman"/>
          <w:sz w:val="24"/>
          <w:szCs w:val="24"/>
        </w:rPr>
        <w:t>XGBoost</w:t>
      </w:r>
      <w:proofErr w:type="spellEnd"/>
      <w:r w:rsidRPr="00C11197">
        <w:rPr>
          <w:rFonts w:ascii="Times New Roman" w:hAnsi="Times New Roman" w:cs="Times New Roman"/>
          <w:sz w:val="24"/>
          <w:szCs w:val="24"/>
        </w:rPr>
        <w:t xml:space="preserve">, and </w:t>
      </w:r>
      <w:proofErr w:type="spellStart"/>
      <w:r w:rsidRPr="00C11197">
        <w:rPr>
          <w:rFonts w:ascii="Times New Roman" w:hAnsi="Times New Roman" w:cs="Times New Roman"/>
          <w:sz w:val="24"/>
          <w:szCs w:val="24"/>
        </w:rPr>
        <w:t>CatBoost</w:t>
      </w:r>
      <w:proofErr w:type="spellEnd"/>
      <w:r w:rsidRPr="00C11197">
        <w:rPr>
          <w:rFonts w:ascii="Times New Roman" w:hAnsi="Times New Roman" w:cs="Times New Roman"/>
          <w:sz w:val="24"/>
          <w:szCs w:val="24"/>
        </w:rPr>
        <w:t>, are trained and evaluated. Their performance is assessed using standard evaluation metrics such as Accuracy, Precision, Recall, F1-Score, ROC-AUC Score, and Confusion Matrix. To improve model transparency, SHAP (S</w:t>
      </w:r>
      <w:r w:rsidR="00885DD1">
        <w:rPr>
          <w:rFonts w:ascii="Times New Roman" w:hAnsi="Times New Roman" w:cs="Times New Roman"/>
          <w:sz w:val="24"/>
          <w:szCs w:val="24"/>
        </w:rPr>
        <w:t>h</w:t>
      </w:r>
      <w:r w:rsidRPr="00C11197">
        <w:rPr>
          <w:rFonts w:ascii="Times New Roman" w:hAnsi="Times New Roman" w:cs="Times New Roman"/>
          <w:sz w:val="24"/>
          <w:szCs w:val="24"/>
        </w:rPr>
        <w:t xml:space="preserve">apley Additive </w:t>
      </w:r>
      <w:r w:rsidR="00885DD1">
        <w:rPr>
          <w:rFonts w:ascii="Times New Roman" w:hAnsi="Times New Roman" w:cs="Times New Roman"/>
          <w:sz w:val="24"/>
          <w:szCs w:val="24"/>
        </w:rPr>
        <w:t>Exp</w:t>
      </w:r>
      <w:r w:rsidRPr="00C11197">
        <w:rPr>
          <w:rFonts w:ascii="Times New Roman" w:hAnsi="Times New Roman" w:cs="Times New Roman"/>
          <w:sz w:val="24"/>
          <w:szCs w:val="24"/>
        </w:rPr>
        <w:t>lanations) and LIME (Local Interpretable Model-agnostic Explanations) are incorporated to provide both global and local explanations of model predictions, highlighting the contribution of important features such as glucose level, BMI, age, insulin, and blood pressure.</w:t>
      </w:r>
    </w:p>
    <w:p w14:paraId="365B2329" w14:textId="35FACFEC" w:rsidR="00F7593F" w:rsidRDefault="00C11197" w:rsidP="00C11197">
      <w:pPr>
        <w:rPr>
          <w:rFonts w:ascii="Times New Roman" w:hAnsi="Times New Roman" w:cs="Times New Roman"/>
          <w:sz w:val="24"/>
          <w:szCs w:val="24"/>
        </w:rPr>
      </w:pPr>
      <w:r w:rsidRPr="00C11197">
        <w:rPr>
          <w:rFonts w:ascii="Times New Roman" w:hAnsi="Times New Roman" w:cs="Times New Roman"/>
          <w:sz w:val="24"/>
          <w:szCs w:val="24"/>
        </w:rPr>
        <w:t xml:space="preserve">Finally, the results are presented through interactive </w:t>
      </w:r>
      <w:r>
        <w:rPr>
          <w:rFonts w:ascii="Times New Roman" w:hAnsi="Times New Roman" w:cs="Times New Roman"/>
          <w:sz w:val="24"/>
          <w:szCs w:val="24"/>
        </w:rPr>
        <w:t>visualisations</w:t>
      </w:r>
      <w:r w:rsidRPr="00C11197">
        <w:rPr>
          <w:rFonts w:ascii="Times New Roman" w:hAnsi="Times New Roman" w:cs="Times New Roman"/>
          <w:sz w:val="24"/>
          <w:szCs w:val="24"/>
        </w:rPr>
        <w:t>, including heatmaps, boxplots, feature importance graphs, ROC curves, and dashboards. A comparative analysis is performed to identify the most accurate and interpretable model for diabetes risk prediction. The proposed framework aims to achieve high predictive performance while providing transparent and explainable insights that support early diagnosis, informed clinical decision-making, and improved healthcare outcomes.</w:t>
      </w: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E658A"/>
    <w:multiLevelType w:val="hybridMultilevel"/>
    <w:tmpl w:val="5B4E1AAE"/>
    <w:lvl w:ilvl="0" w:tplc="4BE875B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4079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4E779D"/>
    <w:rsid w:val="005C2430"/>
    <w:rsid w:val="00885DD1"/>
    <w:rsid w:val="00C11197"/>
    <w:rsid w:val="00C40746"/>
    <w:rsid w:val="00E637BB"/>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637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Pranith Reddy Modalla</cp:lastModifiedBy>
  <cp:revision>3</cp:revision>
  <dcterms:created xsi:type="dcterms:W3CDTF">2026-08-05T09:28:00Z</dcterms:created>
  <dcterms:modified xsi:type="dcterms:W3CDTF">2026-08-05T09:29:00Z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