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23032" w:rsidRDefault="00000000">
      <w:pPr>
        <w:rPr>
          <w:color w:val="000000"/>
          <w:u w:val="single"/>
        </w:rPr>
      </w:pPr>
      <w:r>
        <w:rPr>
          <w:color w:val="000000"/>
          <w:sz w:val="24"/>
          <w:szCs w:val="24"/>
          <w:u w:val="single"/>
        </w:rPr>
        <w:t xml:space="preserve">Classification Project: </w:t>
      </w:r>
      <w:r>
        <w:rPr>
          <w:color w:val="000000"/>
          <w:u w:val="single"/>
        </w:rPr>
        <w:t>Predict Liver Disease</w:t>
      </w:r>
    </w:p>
    <w:p w:rsidR="00623032" w:rsidRDefault="00000000">
      <w:pPr>
        <w:rPr>
          <w:sz w:val="16"/>
          <w:szCs w:val="16"/>
        </w:rPr>
      </w:pPr>
      <w:r>
        <w:rPr>
          <w:b/>
          <w:sz w:val="16"/>
          <w:szCs w:val="16"/>
        </w:rPr>
        <w:t>Business Objective</w:t>
      </w:r>
      <w:r>
        <w:rPr>
          <w:sz w:val="16"/>
          <w:szCs w:val="16"/>
        </w:rPr>
        <w:t>: The variable to be predicted is categorical (no disease, suspect disease, hepatitis c, fibrosis, cirrhosis). Therefore, this is a classification project.</w:t>
      </w:r>
    </w:p>
    <w:p w:rsidR="00623032" w:rsidRDefault="00000000">
      <w:pPr>
        <w:jc w:val="both"/>
        <w:rPr>
          <w:sz w:val="16"/>
          <w:szCs w:val="16"/>
        </w:rPr>
      </w:pPr>
      <w:r>
        <w:rPr>
          <w:b/>
          <w:sz w:val="16"/>
          <w:szCs w:val="16"/>
        </w:rPr>
        <w:t>Data Set Details:</w:t>
      </w:r>
      <w:r>
        <w:rPr>
          <w:sz w:val="16"/>
          <w:szCs w:val="16"/>
        </w:rPr>
        <w:t xml:space="preserve"> The number of instances (rows) in the data set is 615, and the number of variables (columns) is 13. Nearly all input variables are numeric-valued except one, Sex, which is binary, and most of them represent measurements from blood and urine analysis. The following list summarizes the variables information:</w:t>
      </w:r>
    </w:p>
    <w:p w:rsidR="00623032" w:rsidRDefault="00000000">
      <w:pPr>
        <w:jc w:val="both"/>
        <w:rPr>
          <w:sz w:val="16"/>
          <w:szCs w:val="16"/>
        </w:rPr>
      </w:pPr>
      <w:r>
        <w:rPr>
          <w:b/>
          <w:sz w:val="16"/>
          <w:szCs w:val="16"/>
        </w:rPr>
        <w:t>category(diagnose):</w:t>
      </w:r>
      <w:r>
        <w:rPr>
          <w:sz w:val="16"/>
          <w:szCs w:val="16"/>
        </w:rPr>
        <w:t xml:space="preserve"> No disease, suspect disease, hepatitis c, fibrosis or cirrhosis.</w:t>
      </w:r>
    </w:p>
    <w:p w:rsidR="00623032" w:rsidRDefault="00000000">
      <w:pPr>
        <w:jc w:val="both"/>
        <w:rPr>
          <w:sz w:val="16"/>
          <w:szCs w:val="16"/>
        </w:rPr>
      </w:pPr>
      <w:r>
        <w:rPr>
          <w:b/>
          <w:sz w:val="16"/>
          <w:szCs w:val="16"/>
        </w:rPr>
        <w:t>age: (0-100).</w:t>
      </w:r>
      <w:r>
        <w:rPr>
          <w:sz w:val="16"/>
          <w:szCs w:val="16"/>
        </w:rPr>
        <w:t xml:space="preserve"> The normal ranges change depending on the age.</w:t>
      </w:r>
    </w:p>
    <w:p w:rsidR="00623032" w:rsidRDefault="00000000">
      <w:pPr>
        <w:jc w:val="both"/>
        <w:rPr>
          <w:sz w:val="16"/>
          <w:szCs w:val="16"/>
        </w:rPr>
      </w:pPr>
      <w:r>
        <w:rPr>
          <w:b/>
          <w:sz w:val="16"/>
          <w:szCs w:val="16"/>
        </w:rPr>
        <w:t>sex: (f or m).</w:t>
      </w:r>
      <w:r>
        <w:rPr>
          <w:sz w:val="16"/>
          <w:szCs w:val="16"/>
        </w:rPr>
        <w:t xml:space="preserve"> The normal ranges change depending on the sex.</w:t>
      </w:r>
    </w:p>
    <w:p w:rsidR="00623032" w:rsidRDefault="00000000">
      <w:pPr>
        <w:jc w:val="both"/>
        <w:rPr>
          <w:sz w:val="16"/>
          <w:szCs w:val="16"/>
        </w:rPr>
      </w:pPr>
      <w:r>
        <w:rPr>
          <w:b/>
          <w:sz w:val="16"/>
          <w:szCs w:val="16"/>
        </w:rPr>
        <w:t>albumin:</w:t>
      </w:r>
      <w:r>
        <w:rPr>
          <w:sz w:val="16"/>
          <w:szCs w:val="16"/>
        </w:rPr>
        <w:t xml:space="preserve"> (normal range 34-54g/L). A blood albumin level below normal may be a sign of kidney disease or liver disease as </w:t>
      </w:r>
      <w:proofErr w:type="spellStart"/>
      <w:r>
        <w:rPr>
          <w:sz w:val="16"/>
          <w:szCs w:val="16"/>
        </w:rPr>
        <w:t>Hepatisis</w:t>
      </w:r>
      <w:proofErr w:type="spellEnd"/>
      <w:r>
        <w:rPr>
          <w:sz w:val="16"/>
          <w:szCs w:val="16"/>
        </w:rPr>
        <w:t xml:space="preserve"> o Cirrhosis.</w:t>
      </w:r>
    </w:p>
    <w:p w:rsidR="00623032" w:rsidRDefault="00000000">
      <w:pPr>
        <w:jc w:val="both"/>
        <w:rPr>
          <w:sz w:val="16"/>
          <w:szCs w:val="16"/>
        </w:rPr>
      </w:pPr>
      <w:proofErr w:type="spellStart"/>
      <w:r>
        <w:rPr>
          <w:b/>
          <w:sz w:val="16"/>
          <w:szCs w:val="16"/>
        </w:rPr>
        <w:t>alkaline_phosphatase</w:t>
      </w:r>
      <w:proofErr w:type="spellEnd"/>
      <w:r>
        <w:rPr>
          <w:b/>
          <w:sz w:val="16"/>
          <w:szCs w:val="16"/>
        </w:rPr>
        <w:t>:</w:t>
      </w:r>
      <w:r>
        <w:rPr>
          <w:sz w:val="16"/>
          <w:szCs w:val="16"/>
        </w:rPr>
        <w:t xml:space="preserve"> (40-129 U/L). It is an alkaline phosphatase test to check for liver disease or liver damage. The main causes or conditions that can cause normal levels to rise is liver disease.</w:t>
      </w:r>
    </w:p>
    <w:p w:rsidR="00623032" w:rsidRDefault="00000000">
      <w:pPr>
        <w:jc w:val="both"/>
        <w:rPr>
          <w:sz w:val="16"/>
          <w:szCs w:val="16"/>
        </w:rPr>
      </w:pPr>
      <w:proofErr w:type="spellStart"/>
      <w:r>
        <w:rPr>
          <w:b/>
          <w:sz w:val="16"/>
          <w:szCs w:val="16"/>
        </w:rPr>
        <w:t>alanine_aminotransferase</w:t>
      </w:r>
      <w:proofErr w:type="spellEnd"/>
      <w:r>
        <w:rPr>
          <w:b/>
          <w:sz w:val="16"/>
          <w:szCs w:val="16"/>
        </w:rPr>
        <w:t>:</w:t>
      </w:r>
      <w:r>
        <w:rPr>
          <w:sz w:val="16"/>
          <w:szCs w:val="16"/>
        </w:rPr>
        <w:t xml:space="preserve"> (7-55 U/L). Alanine aminotransferase or ALT is an enzyme found primarily in the liver. An elevated amount indicates liver damage from hepatitis, infection, cirrhosis, liver cancer, or other liver diseases.</w:t>
      </w:r>
    </w:p>
    <w:p w:rsidR="00623032" w:rsidRDefault="00000000">
      <w:pPr>
        <w:jc w:val="both"/>
        <w:rPr>
          <w:sz w:val="16"/>
          <w:szCs w:val="16"/>
        </w:rPr>
      </w:pPr>
      <w:proofErr w:type="spellStart"/>
      <w:r>
        <w:rPr>
          <w:b/>
          <w:sz w:val="16"/>
          <w:szCs w:val="16"/>
        </w:rPr>
        <w:t>aspartate_aminotransferase</w:t>
      </w:r>
      <w:proofErr w:type="spellEnd"/>
      <w:r>
        <w:rPr>
          <w:b/>
          <w:sz w:val="16"/>
          <w:szCs w:val="16"/>
        </w:rPr>
        <w:t>:</w:t>
      </w:r>
      <w:r>
        <w:rPr>
          <w:sz w:val="16"/>
          <w:szCs w:val="16"/>
        </w:rPr>
        <w:t xml:space="preserve"> (8-48 U/L). It is an enzyme found primarily in the liver, but also in the muscles. Elevated levels of AST in the blood may indicate hepatitis, cirrhosis, mononucleosis, or other liver diseases.</w:t>
      </w:r>
    </w:p>
    <w:p w:rsidR="00623032" w:rsidRDefault="00000000">
      <w:pPr>
        <w:jc w:val="both"/>
        <w:rPr>
          <w:sz w:val="16"/>
          <w:szCs w:val="16"/>
        </w:rPr>
      </w:pPr>
      <w:r>
        <w:rPr>
          <w:b/>
          <w:sz w:val="16"/>
          <w:szCs w:val="16"/>
        </w:rPr>
        <w:t>bilirubin:</w:t>
      </w:r>
      <w:r>
        <w:rPr>
          <w:sz w:val="16"/>
          <w:szCs w:val="16"/>
        </w:rPr>
        <w:t xml:space="preserve"> (1-12 mg/L). It is a yellowish substance that forms during the normal process of breaking down red blood cells in the body. Lower-than-normal bilirubin levels are generally not a concern. Elevated levels may indicate liver disease or damage.</w:t>
      </w:r>
    </w:p>
    <w:p w:rsidR="00623032" w:rsidRDefault="00000000">
      <w:pPr>
        <w:jc w:val="both"/>
        <w:rPr>
          <w:sz w:val="16"/>
          <w:szCs w:val="16"/>
        </w:rPr>
      </w:pPr>
      <w:r>
        <w:rPr>
          <w:b/>
          <w:sz w:val="16"/>
          <w:szCs w:val="16"/>
        </w:rPr>
        <w:t>cholinesterase:</w:t>
      </w:r>
      <w:r>
        <w:rPr>
          <w:sz w:val="16"/>
          <w:szCs w:val="16"/>
        </w:rPr>
        <w:t xml:space="preserve"> (8-18 U/L). It is a blood test that studies the levels of 2 substances that help the nervous system to function properly. Cholinesterase deficiency causes liver disease, renal disease...</w:t>
      </w:r>
    </w:p>
    <w:p w:rsidR="00623032" w:rsidRDefault="00000000">
      <w:pPr>
        <w:jc w:val="both"/>
        <w:rPr>
          <w:sz w:val="16"/>
          <w:szCs w:val="16"/>
        </w:rPr>
      </w:pPr>
      <w:r>
        <w:rPr>
          <w:b/>
          <w:sz w:val="16"/>
          <w:szCs w:val="16"/>
        </w:rPr>
        <w:t>cholesterol:</w:t>
      </w:r>
      <w:r>
        <w:rPr>
          <w:sz w:val="16"/>
          <w:szCs w:val="16"/>
        </w:rPr>
        <w:t xml:space="preserve"> (Less than 5,2 mmol/L). Cholesterol is a waxy, fat-like substance found in every cell in your body. A high level could cause carotid artery disease, stroke, and peripheral artery disease...</w:t>
      </w:r>
    </w:p>
    <w:p w:rsidR="00623032" w:rsidRDefault="00000000">
      <w:pPr>
        <w:jc w:val="both"/>
        <w:rPr>
          <w:sz w:val="16"/>
          <w:szCs w:val="16"/>
        </w:rPr>
      </w:pPr>
      <w:proofErr w:type="spellStart"/>
      <w:r>
        <w:rPr>
          <w:b/>
          <w:sz w:val="16"/>
          <w:szCs w:val="16"/>
        </w:rPr>
        <w:t>creatinina</w:t>
      </w:r>
      <w:proofErr w:type="spellEnd"/>
      <w:r>
        <w:rPr>
          <w:b/>
          <w:sz w:val="16"/>
          <w:szCs w:val="16"/>
        </w:rPr>
        <w:t>:</w:t>
      </w:r>
      <w:r>
        <w:rPr>
          <w:sz w:val="16"/>
          <w:szCs w:val="16"/>
        </w:rPr>
        <w:t xml:space="preserve"> (61.9-114.9 ??mol/L for m and 53-97.2 ??mol/L for f). It measures the level of creatinine in the blood. High level of creatinine in the blood and low level in the urine indicate kidney disease or affecting the function of the kidneys</w:t>
      </w:r>
    </w:p>
    <w:p w:rsidR="00623032" w:rsidRDefault="00000000">
      <w:pPr>
        <w:jc w:val="both"/>
        <w:rPr>
          <w:sz w:val="16"/>
          <w:szCs w:val="16"/>
        </w:rPr>
      </w:pPr>
      <w:proofErr w:type="spellStart"/>
      <w:r>
        <w:rPr>
          <w:b/>
          <w:sz w:val="16"/>
          <w:szCs w:val="16"/>
        </w:rPr>
        <w:t>gamma_glutamyl_</w:t>
      </w:r>
      <w:proofErr w:type="gramStart"/>
      <w:r>
        <w:rPr>
          <w:b/>
          <w:sz w:val="16"/>
          <w:szCs w:val="16"/>
        </w:rPr>
        <w:t>transferase</w:t>
      </w:r>
      <w:proofErr w:type="spellEnd"/>
      <w:r>
        <w:rPr>
          <w:b/>
          <w:sz w:val="16"/>
          <w:szCs w:val="16"/>
        </w:rPr>
        <w:t xml:space="preserve"> :</w:t>
      </w:r>
      <w:proofErr w:type="gramEnd"/>
      <w:r>
        <w:rPr>
          <w:sz w:val="16"/>
          <w:szCs w:val="16"/>
        </w:rPr>
        <w:t xml:space="preserve"> (from 0 to 30-50 IU/L.). It is an enzyme that indicates cholestasis. The higher the level of GGT, the greater the level of liver damage.</w:t>
      </w:r>
    </w:p>
    <w:p w:rsidR="00623032" w:rsidRDefault="00000000">
      <w:pPr>
        <w:jc w:val="both"/>
        <w:rPr>
          <w:sz w:val="16"/>
          <w:szCs w:val="16"/>
        </w:rPr>
      </w:pPr>
      <w:r>
        <w:rPr>
          <w:b/>
          <w:sz w:val="16"/>
          <w:szCs w:val="16"/>
        </w:rPr>
        <w:t>protein:</w:t>
      </w:r>
      <w:r>
        <w:rPr>
          <w:sz w:val="16"/>
          <w:szCs w:val="16"/>
        </w:rPr>
        <w:t xml:space="preserve"> (Less than 80 mg). It measures the amount of protein in the urine. If protein levels in the urine are elevated, this could indicate kidney damage or another medical problem.</w:t>
      </w:r>
    </w:p>
    <w:p w:rsidR="00623032" w:rsidRDefault="00000000">
      <w:pPr>
        <w:rPr>
          <w:b/>
          <w:sz w:val="16"/>
          <w:szCs w:val="16"/>
        </w:rPr>
      </w:pPr>
      <w:r>
        <w:rPr>
          <w:b/>
          <w:sz w:val="16"/>
          <w:szCs w:val="16"/>
        </w:rPr>
        <w:t xml:space="preserve">Acceptance Criterion: </w:t>
      </w:r>
    </w:p>
    <w:p w:rsidR="00623032" w:rsidRDefault="00000000">
      <w:pPr>
        <w:rPr>
          <w:sz w:val="16"/>
          <w:szCs w:val="16"/>
        </w:rPr>
      </w:pPr>
      <w:r>
        <w:rPr>
          <w:sz w:val="16"/>
          <w:szCs w:val="16"/>
        </w:rPr>
        <w:t xml:space="preserve">Need to deploy the end results using </w:t>
      </w:r>
      <w:proofErr w:type="spellStart"/>
      <w:r>
        <w:rPr>
          <w:sz w:val="16"/>
          <w:szCs w:val="16"/>
        </w:rPr>
        <w:t>Streamlit</w:t>
      </w:r>
      <w:proofErr w:type="spellEnd"/>
      <w:r>
        <w:rPr>
          <w:sz w:val="16"/>
          <w:szCs w:val="16"/>
        </w:rPr>
        <w:t xml:space="preserve"> etc.</w:t>
      </w:r>
    </w:p>
    <w:p w:rsidR="00623032" w:rsidRDefault="00000000">
      <w:pPr>
        <w:rPr>
          <w:b/>
          <w:sz w:val="16"/>
          <w:szCs w:val="16"/>
        </w:rPr>
      </w:pPr>
      <w:r>
        <w:rPr>
          <w:b/>
          <w:sz w:val="16"/>
          <w:szCs w:val="16"/>
        </w:rPr>
        <w:t>Milestones:</w:t>
      </w:r>
    </w:p>
    <w:p w:rsidR="00623032" w:rsidRDefault="00000000">
      <w:pPr>
        <w:rPr>
          <w:b/>
          <w:sz w:val="16"/>
          <w:szCs w:val="16"/>
        </w:rPr>
      </w:pPr>
      <w:r>
        <w:rPr>
          <w:b/>
          <w:sz w:val="16"/>
          <w:szCs w:val="16"/>
        </w:rPr>
        <w:t>30 days to complete the Project</w:t>
      </w:r>
    </w:p>
    <w:p w:rsidR="00623032" w:rsidRDefault="00623032">
      <w:pPr>
        <w:rPr>
          <w:sz w:val="24"/>
          <w:szCs w:val="24"/>
        </w:rPr>
      </w:pPr>
    </w:p>
    <w:tbl>
      <w:tblPr>
        <w:tblStyle w:val="a1"/>
        <w:tblW w:w="6189" w:type="dxa"/>
        <w:tblLayout w:type="fixed"/>
        <w:tblLook w:val="0000" w:firstRow="0" w:lastRow="0" w:firstColumn="0" w:lastColumn="0" w:noHBand="0" w:noVBand="0"/>
      </w:tblPr>
      <w:tblGrid>
        <w:gridCol w:w="2063"/>
        <w:gridCol w:w="2063"/>
        <w:gridCol w:w="2063"/>
      </w:tblGrid>
      <w:tr w:rsidR="00623032">
        <w:trPr>
          <w:trHeight w:val="130"/>
        </w:trPr>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23032" w:rsidRDefault="00000000">
            <w:pPr>
              <w:rPr>
                <w:sz w:val="16"/>
                <w:szCs w:val="16"/>
              </w:rPr>
            </w:pPr>
            <w:r>
              <w:rPr>
                <w:b/>
                <w:sz w:val="16"/>
                <w:szCs w:val="16"/>
              </w:rPr>
              <w:t>Milestone</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23032" w:rsidRDefault="00000000">
            <w:pPr>
              <w:rPr>
                <w:sz w:val="16"/>
                <w:szCs w:val="16"/>
              </w:rPr>
            </w:pPr>
            <w:r>
              <w:rPr>
                <w:b/>
                <w:sz w:val="16"/>
                <w:szCs w:val="16"/>
              </w:rPr>
              <w:t xml:space="preserve">Duration </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23032" w:rsidRDefault="00000000">
            <w:pPr>
              <w:rPr>
                <w:sz w:val="16"/>
                <w:szCs w:val="16"/>
              </w:rPr>
            </w:pPr>
            <w:r>
              <w:rPr>
                <w:b/>
                <w:sz w:val="16"/>
                <w:szCs w:val="16"/>
              </w:rPr>
              <w:t xml:space="preserve">Task start - End Date </w:t>
            </w:r>
          </w:p>
        </w:tc>
      </w:tr>
      <w:tr w:rsidR="00623032">
        <w:trPr>
          <w:trHeight w:val="130"/>
        </w:trPr>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3032" w:rsidRDefault="00000000">
            <w:pPr>
              <w:rPr>
                <w:sz w:val="16"/>
                <w:szCs w:val="16"/>
              </w:rPr>
            </w:pPr>
            <w:r>
              <w:rPr>
                <w:sz w:val="16"/>
                <w:szCs w:val="16"/>
              </w:rPr>
              <w:t>Kick off and Business Objective discussion</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3032" w:rsidRDefault="00000000">
            <w:pPr>
              <w:rPr>
                <w:sz w:val="16"/>
                <w:szCs w:val="16"/>
              </w:rPr>
            </w:pPr>
            <w:r>
              <w:rPr>
                <w:sz w:val="16"/>
                <w:szCs w:val="16"/>
              </w:rPr>
              <w:t>1 day</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3032" w:rsidRDefault="00623032">
            <w:pPr>
              <w:rPr>
                <w:sz w:val="24"/>
                <w:szCs w:val="24"/>
              </w:rPr>
            </w:pPr>
          </w:p>
        </w:tc>
      </w:tr>
      <w:tr w:rsidR="00623032">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23032" w:rsidRDefault="00000000">
            <w:pPr>
              <w:rPr>
                <w:sz w:val="16"/>
                <w:szCs w:val="16"/>
              </w:rPr>
            </w:pPr>
            <w:r>
              <w:rPr>
                <w:sz w:val="16"/>
                <w:szCs w:val="16"/>
              </w:rPr>
              <w:t>EDA</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23032" w:rsidRDefault="00000000">
            <w:pPr>
              <w:rPr>
                <w:sz w:val="16"/>
                <w:szCs w:val="16"/>
              </w:rPr>
            </w:pPr>
            <w:r>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23032" w:rsidRDefault="00623032">
            <w:pPr>
              <w:rPr>
                <w:sz w:val="24"/>
                <w:szCs w:val="24"/>
              </w:rPr>
            </w:pPr>
          </w:p>
        </w:tc>
      </w:tr>
      <w:tr w:rsidR="00623032">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3032" w:rsidRDefault="00000000">
            <w:pPr>
              <w:rPr>
                <w:sz w:val="16"/>
                <w:szCs w:val="16"/>
              </w:rPr>
            </w:pPr>
            <w:r>
              <w:rPr>
                <w:sz w:val="16"/>
                <w:szCs w:val="16"/>
              </w:rPr>
              <w:t>Model Building</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3032" w:rsidRDefault="00000000">
            <w:pPr>
              <w:rPr>
                <w:sz w:val="16"/>
                <w:szCs w:val="16"/>
              </w:rPr>
            </w:pPr>
            <w:r>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3032" w:rsidRDefault="00623032">
            <w:pPr>
              <w:rPr>
                <w:sz w:val="24"/>
                <w:szCs w:val="24"/>
              </w:rPr>
            </w:pPr>
          </w:p>
        </w:tc>
      </w:tr>
      <w:tr w:rsidR="00623032">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23032" w:rsidRDefault="00000000">
            <w:pPr>
              <w:rPr>
                <w:sz w:val="16"/>
                <w:szCs w:val="16"/>
              </w:rPr>
            </w:pPr>
            <w:r>
              <w:rPr>
                <w:sz w:val="16"/>
                <w:szCs w:val="16"/>
              </w:rPr>
              <w:t>Model Evaluation</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23032" w:rsidRDefault="00000000">
            <w:pPr>
              <w:rPr>
                <w:sz w:val="16"/>
                <w:szCs w:val="16"/>
              </w:rPr>
            </w:pPr>
            <w:r>
              <w:rPr>
                <w:sz w:val="16"/>
                <w:szCs w:val="16"/>
              </w:rPr>
              <w:t xml:space="preserve">1 Week </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23032" w:rsidRDefault="00623032">
            <w:pPr>
              <w:rPr>
                <w:sz w:val="24"/>
                <w:szCs w:val="24"/>
              </w:rPr>
            </w:pPr>
          </w:p>
        </w:tc>
      </w:tr>
      <w:tr w:rsidR="00201399">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201399" w:rsidRDefault="00201399" w:rsidP="00201399">
            <w:pPr>
              <w:rPr>
                <w:sz w:val="16"/>
                <w:szCs w:val="16"/>
              </w:rPr>
            </w:pPr>
            <w:r>
              <w:rPr>
                <w:sz w:val="16"/>
                <w:szCs w:val="16"/>
              </w:rPr>
              <w:t>Deployment</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201399" w:rsidRDefault="00201399" w:rsidP="00201399">
            <w:pPr>
              <w:rPr>
                <w:sz w:val="16"/>
                <w:szCs w:val="16"/>
              </w:rPr>
            </w:pPr>
            <w:r>
              <w:rPr>
                <w:sz w:val="16"/>
                <w:szCs w:val="16"/>
              </w:rPr>
              <w:t xml:space="preserve">1 Week </w:t>
            </w:r>
          </w:p>
        </w:tc>
        <w:tc>
          <w:tcPr>
            <w:tcW w:w="2063" w:type="dxa"/>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201399" w:rsidRDefault="00201399" w:rsidP="00201399">
            <w:pPr>
              <w:widowControl w:val="0"/>
              <w:pBdr>
                <w:top w:val="nil"/>
                <w:left w:val="nil"/>
                <w:bottom w:val="nil"/>
                <w:right w:val="nil"/>
                <w:between w:val="nil"/>
              </w:pBdr>
              <w:rPr>
                <w:sz w:val="16"/>
                <w:szCs w:val="16"/>
              </w:rPr>
            </w:pPr>
          </w:p>
        </w:tc>
      </w:tr>
      <w:tr w:rsidR="00201399">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201399" w:rsidRDefault="00201399" w:rsidP="00201399">
            <w:pPr>
              <w:rPr>
                <w:sz w:val="16"/>
                <w:szCs w:val="16"/>
              </w:rPr>
            </w:pPr>
            <w:r>
              <w:rPr>
                <w:sz w:val="16"/>
                <w:szCs w:val="16"/>
              </w:rPr>
              <w:t>Final presentation</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201399" w:rsidRDefault="00201399" w:rsidP="00201399">
            <w:pPr>
              <w:rPr>
                <w:sz w:val="16"/>
                <w:szCs w:val="16"/>
              </w:rPr>
            </w:pPr>
            <w:r>
              <w:rPr>
                <w:sz w:val="16"/>
                <w:szCs w:val="16"/>
              </w:rPr>
              <w:t>1 Day</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201399" w:rsidRDefault="00201399" w:rsidP="00201399">
            <w:pPr>
              <w:rPr>
                <w:sz w:val="24"/>
                <w:szCs w:val="24"/>
              </w:rPr>
            </w:pPr>
          </w:p>
        </w:tc>
      </w:tr>
    </w:tbl>
    <w:p w:rsidR="00623032" w:rsidRDefault="00623032">
      <w:pPr>
        <w:rPr>
          <w:sz w:val="24"/>
          <w:szCs w:val="24"/>
        </w:rPr>
      </w:pPr>
    </w:p>
    <w:tbl>
      <w:tblPr>
        <w:tblStyle w:val="a2"/>
        <w:tblW w:w="6189" w:type="dxa"/>
        <w:tblLayout w:type="fixed"/>
        <w:tblLook w:val="0000" w:firstRow="0" w:lastRow="0" w:firstColumn="0" w:lastColumn="0" w:noHBand="0" w:noVBand="0"/>
      </w:tblPr>
      <w:tblGrid>
        <w:gridCol w:w="6189"/>
      </w:tblGrid>
      <w:tr w:rsidR="00623032">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23032" w:rsidRDefault="00623032">
            <w:pPr>
              <w:rPr>
                <w:sz w:val="24"/>
                <w:szCs w:val="24"/>
              </w:rPr>
            </w:pPr>
          </w:p>
        </w:tc>
      </w:tr>
    </w:tbl>
    <w:p w:rsidR="00623032" w:rsidRDefault="00623032">
      <w:pPr>
        <w:rPr>
          <w:sz w:val="24"/>
          <w:szCs w:val="24"/>
        </w:rPr>
      </w:pPr>
    </w:p>
    <w:p w:rsidR="00623032" w:rsidRDefault="00000000">
      <w:pPr>
        <w:jc w:val="both"/>
        <w:rPr>
          <w:sz w:val="16"/>
          <w:szCs w:val="16"/>
        </w:rPr>
      </w:pPr>
      <w:bookmarkStart w:id="0" w:name="_heading=h.gjdgxs" w:colFirst="0" w:colLast="0"/>
      <w:bookmarkEnd w:id="0"/>
      <w:r>
        <w:rPr>
          <w:sz w:val="16"/>
          <w:szCs w:val="16"/>
        </w:rPr>
        <w:t>Protocols:</w:t>
      </w:r>
    </w:p>
    <w:p w:rsidR="00623032"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16"/>
          <w:szCs w:val="16"/>
        </w:rPr>
      </w:pPr>
      <w:r>
        <w:rPr>
          <w:color w:val="000000"/>
          <w:sz w:val="16"/>
          <w:szCs w:val="16"/>
        </w:rPr>
        <w:t>All participants should adhere to agreed timelines and timelines will not be extended.</w:t>
      </w:r>
    </w:p>
    <w:p w:rsidR="00623032"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16"/>
          <w:szCs w:val="16"/>
        </w:rPr>
      </w:pPr>
      <w:r>
        <w:rPr>
          <w:color w:val="000000"/>
          <w:sz w:val="16"/>
          <w:szCs w:val="16"/>
        </w:rPr>
        <w:t>All the documentation – Final presentation and python code to be submitted before the final presentation day.</w:t>
      </w:r>
    </w:p>
    <w:p w:rsidR="00623032"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16"/>
          <w:szCs w:val="16"/>
        </w:rPr>
      </w:pPr>
      <w:r>
        <w:rPr>
          <w:color w:val="000000"/>
          <w:sz w:val="16"/>
          <w:szCs w:val="16"/>
        </w:rPr>
        <w:t>All the participants must attend review meetings.</w:t>
      </w:r>
    </w:p>
    <w:sectPr w:rsidR="00623032">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A16A8" w:rsidRDefault="004A16A8">
      <w:pPr>
        <w:spacing w:line="240" w:lineRule="auto"/>
      </w:pPr>
      <w:r>
        <w:separator/>
      </w:r>
    </w:p>
  </w:endnote>
  <w:endnote w:type="continuationSeparator" w:id="0">
    <w:p w:rsidR="004A16A8" w:rsidRDefault="004A1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3032" w:rsidRDefault="006230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A16A8" w:rsidRDefault="004A16A8">
      <w:pPr>
        <w:spacing w:line="240" w:lineRule="auto"/>
      </w:pPr>
      <w:r>
        <w:separator/>
      </w:r>
    </w:p>
  </w:footnote>
  <w:footnote w:type="continuationSeparator" w:id="0">
    <w:p w:rsidR="004A16A8" w:rsidRDefault="004A16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46EA3"/>
    <w:multiLevelType w:val="multilevel"/>
    <w:tmpl w:val="59D6F54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5778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032"/>
    <w:rsid w:val="00201399"/>
    <w:rsid w:val="004A16A8"/>
    <w:rsid w:val="00623032"/>
    <w:rsid w:val="00E13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C591"/>
  <w15:docId w15:val="{776DD9A8-E0E0-4B40-BEAF-6C737590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dUMJ9JfiUn/oAHuZYfxp+fqCVA==">AMUW2mWSgb7A2QE8FfWIuf6uhennaeH8/53w8NKLiC59Gloq49T6oaYvvrjAPd84cCFQ42zwoOaruzHk0P6G8vOhGo2QeUrWIh1xM/pSqbLz2f2/ZkwOzr3W2C9LwFJKJ7wQskGociuS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Excelr Solutions</cp:lastModifiedBy>
  <cp:revision>3</cp:revision>
  <dcterms:created xsi:type="dcterms:W3CDTF">2023-02-08T12:31:00Z</dcterms:created>
  <dcterms:modified xsi:type="dcterms:W3CDTF">2024-10-18T03:48:00Z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