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0"/>
        <w:tblW w:w="1166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410"/>
        <w:gridCol w:w="1497"/>
        <w:gridCol w:w="903"/>
        <w:gridCol w:w="1522"/>
        <w:gridCol w:w="2077"/>
        <w:gridCol w:w="1349"/>
        <w:gridCol w:w="1311"/>
        <w:gridCol w:w="1596"/>
        <w:tblGridChange w:id="0">
          <w:tblGrid>
            <w:gridCol w:w="1410"/>
            <w:gridCol w:w="1497"/>
            <w:gridCol w:w="903"/>
            <w:gridCol w:w="1522"/>
            <w:gridCol w:w="2077"/>
            <w:gridCol w:w="1349"/>
            <w:gridCol w:w="1311"/>
            <w:gridCol w:w="15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TITLE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AUTHOR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YEAR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OBJECTIVE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METHODOLOGY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DATA SET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FINDINGS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RELAVANCE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Flamingo:   A visual language model for few-shot learning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Jean-Baptiste Alayrac, Jeff Donahue, Pauline Luc et al.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Few-shot vision-language learning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 encoder + frozen LM with cross-attention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MultiModal MassiveWeb,ALIGN,LTIP,VTP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 few-shot reasoning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Basis for multimodal reasoning in agricultur</w:t>
            </w: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Qwen-vl  -  A versatile vision-language model for understanding, localization, text reading, and beyond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 Bai, S Bai, S Yang, S Wang, S Tan, P Wang, J Lin, C Zhou, and J Zhou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Versatile vision-language understanding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COCO(Common Object In Context)</w:t>
              <w:br w:type="textWrapping"/>
              <w:br w:type="textWrapping"/>
              <w:t xml:space="preserve">LVIS(Large Vocabulary Instance In Segmentation)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Robust multi-task ability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Useful for recognizing pests and text on leaves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Sparks of artificial general intelligence: Early experiments with gpt-4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Sebastien Bubeck, Varun Chandrasekaran, Ronen Eldan, Jo- ´ hannes Gehrke, Eric Horvitz, Ece Kamar, Peter Lee, Yin Tat Lee, Yuanzhi Li, Scott Lundberg, et al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Study emergent reasoning in GPT-4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Evaluations across reasoning, vision,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coding,</w:t>
              <w:br w:type="textWrapping"/>
              <w:t xml:space="preserve">Medicine,</w:t>
              <w:br w:type="textWrapping"/>
              <w:t xml:space="preserve">Language,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Law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 Dataset is Not Disclosed publicly.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Early AGI behaviors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Inspires advanced reasoning in Agrillava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X-llm: Bootstrapping advanced large language models by treating multi-modalities as foreign languages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Feilong Chen, Minglun Han, Haozhi Zhao, Qingyang Zhang, Jing Shi, Shuang Xu, and Bo Xu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Treat modalities as foreign languages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Multimodal pretraining via text-language mapping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 Dataset is Not Disclosed publicly.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Flexible cross-modality transfer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Helps integrate visual &amp; text plant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Allava: Harnessing gpt4v-synthesized data for a lite vision-language model.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Guiming Hardy Chen, Shunian Chen, Ruifei Zhang, Junying Chen, Xiangbo Wu, Zhiyi Zhang, Zhihong Chen, et al.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Lightweight VL model using GPT-4V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Uses synthetic GPT-4V captions for training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LAION (Large Scale web crawled image dataset)</w:t>
              <w:br w:type="textWrapping"/>
              <w:br w:type="textWrapping"/>
              <w:t xml:space="preserve">Vision FLAN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 with small compute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Ideal for low-resource agri setups</w:t>
            </w:r>
          </w:p>
        </w:tc>
      </w:tr>
      <w:tr>
        <w:trPr>
          <w:cantSplit w:val="0"/>
          <w:trHeight w:val="209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Sharegpt4v: Improving large multi-modal models with better captions.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 Chen, Jinsong Li, Xiaoyi Dong, Pan Zhang, Conghui He, Jiaqi Wang, Feng Zhao, Dahua Lin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 captions for multimodal training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Enhanced caption datasets for fine-tuning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COCO,LAION, CC 3M, SBU, SAM,</w:t>
              <w:br w:type="textWrapping"/>
              <w:t xml:space="preserve">TextCaps,</w:t>
              <w:br w:type="textWrapping"/>
              <w:t xml:space="preserve">WikiArt.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Better caption alignment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Improves image-text clarity in agri datasets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Palm: Scaling language modeling with pathways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Aakanksha Chowdhery, Sharan Narang, Jacob Devlin, Maarten Bosma, Gaurav Mishra, et al.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Scale language modeling via Pathways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Transformer-based, large distributed training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Massive web corpus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 generalization &amp; reasoning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Foundation for Agrillava’s language core</w:t>
            </w:r>
          </w:p>
        </w:tc>
      </w:tr>
      <w:tr>
        <w:trPr>
          <w:cantSplit w:val="0"/>
          <w:trHeight w:val="25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Instructblip: Towards generalpurpose vision-language models with instruction tuning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Wenliang Dai, Junnan Li, Dongxu Li, Anthony Meng Huat Tiong, Junqi Zhao, et al.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Instruction-tuning on  BLIP 2</w:t>
              <w:br w:type="textWrapping"/>
              <w:t xml:space="preserve">models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Trains an instruction-aware Query Transformer on 26 publicly available vision-language datasets, enabling it to extract informative features tailored to specific instructions.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 Dataset is Not Disclosed publicly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 instruction following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Enables question answering for agri 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Llama-adapter v2: Parameter-efficient visual instruction model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 Gao, Jiaming Han, Renrui Zhang, Ziyi Lin, Shijie Geng, Aojun Zhou, Wei Zhang et al.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Parameter</w:t>
              <w:br w:type="textWrapping"/>
              <w:t xml:space="preserve">Efficient visual instruction tuning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LLaMa </w:t>
              <w:br w:type="textWrapping"/>
              <w:t xml:space="preserve">Adapter V2 unlocks more learnable patterns across LLaMa model.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COCO Caption </w:t>
              <w:br w:type="textWrapping"/>
              <w:t xml:space="preserve">Dataset.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 instruction following.</w:t>
              <w:br w:type="textWrapping"/>
              <w:t xml:space="preserve">Open Ended </w:t>
              <w:br w:type="textWrapping"/>
              <w:t xml:space="preserve">Visual Reasoning.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</w:t>
              <w:br w:type="textWrapping"/>
              <w:t xml:space="preserve"> domain adaptation</w:t>
              <w:br w:type="textWrapping"/>
              <w:t xml:space="preserve"> for pests/</w:t>
              <w:br w:type="textWrapping"/>
              <w:t xml:space="preserve">diseases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Multimodal-gpt: A vision and language model for dialogue with humans.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Tao Gong, Chengqi Lyu, Shilong Zhang, Yudong Wang, Kuikun Liu, Wenwei Zhang, et al.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</w:t>
              <w:br w:type="textWrapping"/>
              <w:t xml:space="preserve">round Dialogue with visual understanding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GPT backbone + image encoder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VQA v2.O,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OKVQA,</w:t>
              <w:br w:type="textWrapping"/>
              <w:t xml:space="preserve">GQA,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CLEVR,</w:t>
              <w:br w:type="textWrapping"/>
              <w:t xml:space="preserve">NLVR.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Visual-aware human-like chat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Chat-based pest diagnostic assistant</w:t>
            </w:r>
          </w:p>
        </w:tc>
      </w:tr>
      <w:tr>
        <w:trPr>
          <w:cantSplit w:val="0"/>
          <w:trHeight w:val="275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 probabilistic interpretation of precision, recall and f-score, with implication for evaluation.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Cyril Goutte and Eric Gaussier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Clarify precision, recall, F-score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Probabilistic evaluation theory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Benchmark</w:t>
              <w:br w:type="textWrapping"/>
              <w:t xml:space="preserve"> IR datasets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Better metric interpretation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evaluating Agrillava performance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Leaf and spike wheat disease detection &amp; classification using an improved deep convolutional architecture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Lakshay Goyal, Chandra Mani Sharma, Anupam Singh, and Pradeep Kumar Singh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Detect wheat diseases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Deep CNN for wheat leaf/spike image classification with SVM and preprocessing.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LWDCD2020 (Leaf and Wheat Disease Classification Dataset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achieved high accuracy of 97.88% on segmenting and classifying 10 wheat disease classes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Relevant for crop disease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z w:val="22"/>
                <w:szCs w:val="22"/>
                <w:rtl w:val="0"/>
              </w:rPr>
              <w:t xml:space="preserve">An open access repository of images on plant health to enable the development of mobile disease diagnostics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Hughes, Marcel Salathe, et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to support the development of mobile disease diagnostic tools using machine learning and crowdsourc-ing.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The authors collected and curated over 50,000 images of healthy and diseased plant leaves.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 Plant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Village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enhancing mobile diagnostics potential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Core training source for Agrillava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Lisa: Reasoning segmentation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via large language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Xin Lai, Zhuotao Tian, Yukang Chen, Yanwei Li, Yuhui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Yuan, Shu Liu, and Jiaya Jia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introduce a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LLM-based segmentation reasoning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LISA adds a &lt;SEG&gt; token and embedding-as-mask to enable segmentation from multimodal LLMs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COCO, ADE20K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LISA shows strong zero-shot segmenta-tion and improved performan-ce after fine-tuning.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Helps analyze infected leaf regions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Bloom: A 176b-parameter open-access multilingual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language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Teven Le Scao, Angela Fan, Christopher Akiki, Ellie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Pavlick, Suzana Ilic, Daniel Hesslow, Roman Castagne, et 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To build and release an open-access, large-scale multilingual language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Transformer trained on multilingual corpora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ROOTS corpus (341B tokens, 46 languages)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achieves strong competitive performance and serves as a transparent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Useful for regional agri-language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Llava-med: Training a large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and-vision assistant for biomedicine in one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Chunyuan Li, Cliff Wong, Sheng Zhang, Naoto Usuyama,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Haotian Liu, Jianwei Yang, Jianfeng Gao, et 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  <w:rtl w:val="0"/>
              </w:rPr>
              <w:t xml:space="preserve">Advances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  <w:rtl w:val="0"/>
              </w:rPr>
              <w:t xml:space="preserve">Neural Information Processing Systems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LLaVA-Med fine-tunes biomedical vision-language model in one day using GPT-4V-refined PubMedVision dataset.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PubMed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Vision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bookmarkStart w:colFirst="0" w:colLast="0" w:name="_heading=h.9tpxt83ywzn5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Improving reasoning and interpreta-tion.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Template for Agri domain adaptation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Mini-gemini: Mining the potential of multi-modality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vision language models.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Yanwei Li, Yuechen Zhang, Chengyao Wang, Zhisheng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Zhong, Yixin Chen, Ruihang Chu, Shaoteng Liu, and Jiaya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Jia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Enhance VLMs by improving visual tokens, data quality, and guided generation.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Mini-Gemini uses dual vision encoders for refined high-resolution and low-resolution embeddings.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Synthetic multimodal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Mini-Gemini leads zero-shot benchmarks, surpassing previous state-of-the-art models.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 for limited agri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z w:val="22"/>
                <w:szCs w:val="22"/>
                <w:rtl w:val="0"/>
              </w:rPr>
              <w:t xml:space="preserve">Improved Baselines with Visual Instruction 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Haotian Liu, Chunyuan Li, Yuheng Li, and Yong Jae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systematically investigate and improve the design of LMMs with visual instruction tuning.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LLaVA improved with MLP connector, CLIP-ViT-L, VQA data; fine-tuned fast.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COCO, VQA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Improving data efficiency, training speed.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Improves Agrillava’s tuning efficiency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z w:val="22"/>
                <w:szCs w:val="22"/>
                <w:rtl w:val="0"/>
              </w:rPr>
              <w:t xml:space="preserve">Visual Instruction 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Haotian Liu, Chunyuan Li, Qingyang Wu, and Yong Jae 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To extend instruction tuning to multimodal language-image models.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GPT-4 generates multimodal instructions; 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LLaVA trains end-to-end; benchmarks test.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COCO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LLaVA matches GPT-4V, scoring 85.1% on synthetic data; Science QA fine-tuning achieves 92.53% accuracy.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Core idea for Agrillava’s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Efficient 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language instruction tuning for large language models.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Gen Luo, Yiyi Zhou, Tianhe Ren, Shengxin Chen, Xiaoshuai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Sun, and Rongrong 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Efficient affordable vision-language tuning preserving LLM NLP capabilities using MMA.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MMA connects encoders and LLMs via lightweight adapters, enabling dynamic modality shifts and joint optimization.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COCO, VQAv2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Competes with advanced multimodal LLMs, reducing training time and costs.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resource-constrained agri setups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Macaw-llm: Multi-modal language modeling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with image, audio, video, and text integration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Chenyang Lyu, Minghao Wu, Longyue Wang, Xinting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Huang, Bingshuai Liu, Zefeng Du, Shuming Shi, and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Zhaopeng Tu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Unified model for image/audio/video/text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Cross-modal fusion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Multi-modal datasets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Multi-sensory understanding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 Agrillava to video pest detection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Video-chatgpt: Towards detailed video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understanding via large vision and language models.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uhammad Maaz, Hanoona Rasheed, Salman Khan, and Fa-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had Shahbaz Khan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 understanding via LLM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Frame encoder + GPT backbone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VideoQA datasets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Detailed temporal reasoning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Useful for drone-based crop monitoring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Language models are few-shot learners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 Mann, N Ryder, M Subbiah, J Kaplan, P Dhariwal,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Neelakantan, P Shyam, G Sastry, A Askell, S Agarwal,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 al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Few-shot learning via large scale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Transformer pretraining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WebText, Books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Few-shot capabilities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Foundation for Agrillava’s language reasoning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GPT-4 (Vision) System Card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OpenAI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Vision-capable GPT-4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Multimodal architecture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Internal OpenAI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Powerful visual reasoning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Benchmark for multimodal design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Detgpt: Detect what you need via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reasoning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Renjie Pi, Jiahui Gao, Shizhe Diao, Rui Pan, Hanze Dong,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Jipeng Zhang, Lewei Yao, Jianhua Han, Hang Xu, and Ling-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 Kong Tong Zhang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Detection via reasoning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 reasoning + LLM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Detection datasets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Detects objects by reasoning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Helps identify pest regions on leaves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Pandagpt: One model to instruction-follow them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Yixuan Su, Tian Lan, Huayang Li, Jialu Xu, Yan Wang, and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Deng Cai.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Unified instruction following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Multimodal instruction alignment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Visual-language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Universal instruction model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Consistent response generation for Agrillava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Stanford alpaca: An instruction-following llama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Rohan Taori, Ishaan Gulrajani, Tianyi Zhang, Yann Dubois,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Xuechen Li, Carlos Guestrin, Percy Liang, and Tatsunori B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Hashimoto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Instruction following with LLaMA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Fine-tuned LLaMA with self-instruct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instruction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 alignment with small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Basis for instruction-tuning Agrillava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Open and efficient foundation language models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Hugo Touvron, Thibaut Lavril, Gautier Izacard, Xavier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Martinet, Marie-Anne Lachaux, Timothée Lacroix, Baptiste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Rozi`ere, Naman Goyal, Eric Hambro, Faisal Azhar, et al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 foundation LLM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Optimized transformer training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Web, books, code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 open model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language backbone for Agrillava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 see is to believe: Prompting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gpt-4v for better visual instruction tuning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Junke Wang, Lingchen Meng, Zejia Weng, Bo He, Zuxuan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Wu, and Yu-Gang Jiang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Better prompts for visual tasks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Prompt engineering study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GPT-4V image tasks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Improved visual responses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Enhances prompt design for agri images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Cogvlm: Visual expert for pretrained language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Weihan Wang, Qingsong Lv, Wenmeng Yu, Wenyi Hong, Ji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Qi, Yan Wang, Junhui Ji, Zhuoyi Yang, Lei Zhao, Xixuan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Song, et al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 expert for LLMs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Vision-aware fine-tuning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Image-caption datasets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 visual understanding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Adds visual reasoning depth to Agrillava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Visionllm: Large language model is also an open-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ended decoder for vision-centric tasks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Wenhai Wang, Zhe Chen, Xiaokang Chen, Jiannan Wu,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Xizhou Zhu, Gang Zeng, Ping Luo, Tong Lu, Jie Zhou, Yu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Qiao, et al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Vision-centric decoder model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Unified vision decoder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 benchmarks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General visual task solver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segmentation and leaf analysis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Finetuned language models are zero-shot learn-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ers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Jason Wei, Maarten Bosma, Vincent Y Zhao, Kelvin Guu,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Adams Wei Yu, Brian Lester, Nan Du, Andrew M Dai, and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Quoc V 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Zero-shot learners via tuning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Fine-tuned GPT models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corpora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Improves zero-shot learning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for few-shot pest Q&amp;A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Ip102: A large-scale benchmark dataset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 insect pest recognition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Xiaoping Wu, Chi Zhan, Yu-Kun Lai, Ming-Ming Cheng,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Jufeng Yang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Insect pest recognition dataset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Large-scale benchmark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 insect classes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Benchmark accuracy &gt;90%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dataset for Agrillava’s pest module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Multiinstruct: Im-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proving multi-modal zero-shot learning via instruction tun-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Zhiyang Xu, Ying Shen, and Lifu Huang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 multi-modal zero-shot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Instruction-tuned multi-modal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COCO, VQA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Stronger cross-modal zero-shot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Template for multi-task tuning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mplug-owl: Modularization empowers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large language models with multimodality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Qinghao Ye, Haiyang Xu, Guohai Xu, Jiabo Ye, Ming Yan,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Yiyang Zhou, Junyang Wang, Anwen Hu, Pengcheng Shi,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Yaya Shi, et al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Modular multimodal LLM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Modular plug-in vision encoders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 QA datasets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Flexible multi-modal LLM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Helps modular design of Agrillava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76" w:top="2404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8">
    <w:name w:val="heading 7"/>
    <w:basedOn w:val="1"/>
    <w:next w:val="1"/>
    <w:link w:val="22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4">
    <w:name w:val="Table Grid"/>
    <w:basedOn w:val="12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6" w:customStyle="1">
    <w:name w:val="Heading 1 Char"/>
    <w:basedOn w:val="11"/>
    <w:link w:val="2"/>
    <w:uiPriority w:val="9"/>
    <w:rPr>
      <w:rFonts w:asciiTheme="majorHAnsi" w:cstheme="majorBidi" w:eastAsiaTheme="majorEastAsia" w:hAnsiTheme="majorHAnsi"/>
      <w:color w:val="2f5597" w:themeColor="accent1" w:themeShade="0000BF"/>
      <w:sz w:val="40"/>
      <w:szCs w:val="40"/>
    </w:rPr>
  </w:style>
  <w:style w:type="character" w:styleId="17" w:customStyle="1">
    <w:name w:val="Heading 2 Char"/>
    <w:basedOn w:val="11"/>
    <w:link w:val="3"/>
    <w:uiPriority w:val="9"/>
    <w:semiHidden w:val="1"/>
    <w:qFormat w:val="1"/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character" w:styleId="18" w:customStyle="1">
    <w:name w:val="Heading 3 Char"/>
    <w:basedOn w:val="11"/>
    <w:link w:val="4"/>
    <w:uiPriority w:val="9"/>
    <w:semiHidden w:val="1"/>
    <w:qFormat w:val="1"/>
    <w:rPr>
      <w:rFonts w:cstheme="majorBidi" w:eastAsiaTheme="majorEastAsia"/>
      <w:color w:val="2f5597" w:themeColor="accent1" w:themeShade="0000BF"/>
      <w:sz w:val="28"/>
      <w:szCs w:val="28"/>
    </w:rPr>
  </w:style>
  <w:style w:type="character" w:styleId="19" w:customStyle="1">
    <w:name w:val="Heading 4 Char"/>
    <w:basedOn w:val="11"/>
    <w:link w:val="5"/>
    <w:uiPriority w:val="9"/>
    <w:semiHidden w:val="1"/>
    <w:qFormat w:val="1"/>
    <w:rPr>
      <w:rFonts w:cstheme="majorBidi" w:eastAsiaTheme="majorEastAsia"/>
      <w:i w:val="1"/>
      <w:iCs w:val="1"/>
      <w:color w:val="2f5597" w:themeColor="accent1" w:themeShade="0000BF"/>
    </w:rPr>
  </w:style>
  <w:style w:type="character" w:styleId="20" w:customStyle="1">
    <w:name w:val="Heading 5 Char"/>
    <w:basedOn w:val="11"/>
    <w:link w:val="6"/>
    <w:uiPriority w:val="9"/>
    <w:semiHidden w:val="1"/>
    <w:qFormat w:val="1"/>
    <w:rPr>
      <w:rFonts w:cstheme="majorBidi" w:eastAsiaTheme="majorEastAsia"/>
      <w:color w:val="2f5597" w:themeColor="accent1" w:themeShade="0000BF"/>
    </w:rPr>
  </w:style>
  <w:style w:type="character" w:styleId="21" w:customStyle="1">
    <w:name w:val="Heading 6 Char"/>
    <w:basedOn w:val="11"/>
    <w:link w:val="7"/>
    <w:uiPriority w:val="9"/>
    <w:semiHidden w:val="1"/>
    <w:qFormat w:val="1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7 Char"/>
    <w:basedOn w:val="11"/>
    <w:link w:val="8"/>
    <w:uiPriority w:val="9"/>
    <w:semiHidden w:val="1"/>
    <w:qFormat w:val="1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8 Char"/>
    <w:basedOn w:val="11"/>
    <w:link w:val="9"/>
    <w:uiPriority w:val="9"/>
    <w:semiHidden w:val="1"/>
    <w:qFormat w:val="1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Heading 9 Char"/>
    <w:basedOn w:val="11"/>
    <w:link w:val="10"/>
    <w:uiPriority w:val="9"/>
    <w:semiHidden w:val="1"/>
    <w:qFormat w:val="1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Title Char"/>
    <w:basedOn w:val="11"/>
    <w:link w:val="15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6" w:customStyle="1">
    <w:name w:val="Subtitle Char"/>
    <w:basedOn w:val="11"/>
    <w:link w:val="13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8" w:customStyle="1">
    <w:name w:val="Quote Char"/>
    <w:basedOn w:val="11"/>
    <w:link w:val="27"/>
    <w:uiPriority w:val="29"/>
    <w:qFormat w:val="1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uiPriority w:val="34"/>
    <w:qFormat w:val="1"/>
    <w:pPr>
      <w:ind w:left="720"/>
      <w:contextualSpacing w:val="1"/>
    </w:pPr>
  </w:style>
  <w:style w:type="character" w:styleId="30" w:customStyle="1">
    <w:name w:val="Intense Emphasis"/>
    <w:basedOn w:val="11"/>
    <w:uiPriority w:val="21"/>
    <w:qFormat w:val="1"/>
    <w:rPr>
      <w:i w:val="1"/>
      <w:iCs w:val="1"/>
      <w:color w:val="2f5597" w:themeColor="accent1" w:themeShade="0000BF"/>
    </w:rPr>
  </w:style>
  <w:style w:type="paragraph" w:styleId="31">
    <w:name w:val="Intense Quote"/>
    <w:basedOn w:val="1"/>
    <w:next w:val="1"/>
    <w:link w:val="32"/>
    <w:uiPriority w:val="30"/>
    <w:qFormat w:val="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597" w:themeColor="accent1" w:themeShade="0000BF"/>
    </w:rPr>
  </w:style>
  <w:style w:type="character" w:styleId="32" w:customStyle="1">
    <w:name w:val="Intense Quote Char"/>
    <w:basedOn w:val="11"/>
    <w:link w:val="31"/>
    <w:uiPriority w:val="30"/>
    <w:qFormat w:val="1"/>
    <w:rPr>
      <w:i w:val="1"/>
      <w:iCs w:val="1"/>
      <w:color w:val="2f5597" w:themeColor="accent1" w:themeShade="0000BF"/>
    </w:rPr>
  </w:style>
  <w:style w:type="character" w:styleId="33" w:customStyle="1">
    <w:name w:val="Intense Reference"/>
    <w:basedOn w:val="11"/>
    <w:uiPriority w:val="32"/>
    <w:qFormat w:val="1"/>
    <w:rPr>
      <w:b w:val="1"/>
      <w:bCs w:val="1"/>
      <w:smallCaps w:val="1"/>
      <w:color w:val="2f5597" w:themeColor="accent1" w:themeShade="0000BF"/>
      <w:spacing w:val="5"/>
    </w:rPr>
  </w:style>
  <w:style w:type="table" w:styleId="34" w:customStyle="1">
    <w:name w:val="Plain Table 5"/>
    <w:basedOn w:val="12"/>
    <w:uiPriority w:val="45"/>
    <w:qFormat w:val="1"/>
    <w:pPr>
      <w:spacing w:after="0" w:line="240" w:lineRule="auto"/>
    </w:p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7e7e7e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7e7e7e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7e7e7e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7e7e7e" w:space="0" w:sz="4" w:themeColor="text1" w:themeTint="000080" w:val="single"/>
        </w:tcBorders>
        <w:shd w:color="auto" w:fill="ffffff" w:themeFill="background1" w:val="clear"/>
      </w:tc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35" w:customStyle="1">
    <w:name w:val="Grid Table Light"/>
    <w:basedOn w:val="12"/>
    <w:uiPriority w:val="40"/>
    <w:qFormat w:val="1"/>
    <w:pPr>
      <w:spacing w:after="0" w:line="240" w:lineRule="auto"/>
    </w:p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</w:tblPr>
  </w:style>
  <w:style w:type="table" w:styleId="36" w:customStyle="1">
    <w:name w:val="Plain Table 1"/>
    <w:basedOn w:val="12"/>
    <w:uiPriority w:val="41"/>
    <w:qFormat w:val="1"/>
    <w:pPr>
      <w:spacing w:after="0" w:line="240" w:lineRule="auto"/>
    </w:p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ebebe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LOhHwgQmxBbwYvW/ym7ipth1QA==">CgMxLjAyDmguOXRweHQ4M3l3em41OAByITFVRklLZUJBV3ZVTUxsZk1qaUUySWNNNmdqSll2aW1QVA==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2025-10-07T08:32:00Z</dcterms:created>
  <dc:creator>Pranitha 7701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ECC5B9CBBA2B4A309F567E431A07F7F0_12</vt:lpwstr>
  </property>
</Properties>
</file>