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3864"/>
          <w:sz w:val="56"/>
        </w:rPr>
        <w:t>cloud_run_product_report</w:t>
      </w:r>
    </w:p>
    <w:p>
      <w:pPr>
        <w:jc w:val="center"/>
      </w:pPr>
      <w:r>
        <w:rPr>
          <w:rFonts w:ascii="Calibri" w:hAnsi="Calibri"/>
          <w:color w:val="444444"/>
          <w:sz w:val="32"/>
        </w:rPr>
        <w:t>D2C Sales &amp; Returns Report — Developer Documentation</w:t>
      </w:r>
    </w:p>
    <w:p>
      <w:pPr>
        <w:jc w:val="center"/>
      </w:pPr>
      <w:r>
        <w:rPr>
          <w:rFonts w:ascii="Calibri" w:hAnsi="Calibri"/>
          <w:i/>
          <w:color w:val="646464"/>
          <w:sz w:val="26"/>
        </w:rPr>
        <w:t>October 2026</w:t>
      </w:r>
    </w:p>
    <w:p/>
    <w:p/>
    <w:p/>
    <w:p/>
    <w:p>
      <w:pPr>
        <w:jc w:val="center"/>
        <w:pBdr>
          <w:bottom w:val="single" w:sz="6" w:space="1" w:color="1F3864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1 — Project Overview</w:t>
      </w:r>
    </w:p>
    <w:p>
      <w:pPr/>
      <w:r>
        <w:rPr>
          <w:rFonts w:ascii="Calibri" w:hAnsi="Calibri"/>
          <w:sz w:val="20"/>
        </w:rPr>
        <w:t>This is a scheduled Google Cloud Run microservice that generates and emails a daily D2C (Direct-to-Consumer) Sales &amp; Returns Report for Frido. It focuses on revenue leakage analysis — quantifying how much revenue is lost to cancellations, RTOs, CIR (Customer Initiated Returns), and exchanges across Frido's two D2C Shopify channels: MyFrido and Mobility.</w:t>
      </w:r>
    </w:p>
    <w:p>
      <w:pPr>
        <w:pStyle w:val="Heading2"/>
      </w:pPr>
      <w:r>
        <w:rPr>
          <w:rFonts w:ascii="Calibri" w:hAnsi="Calibri"/>
        </w:rPr>
        <w:t>Why It Exists</w:t>
      </w:r>
    </w:p>
    <w:p>
      <w:pPr/>
      <w:r>
        <w:rPr>
          <w:rFonts w:ascii="Calibri" w:hAnsi="Calibri"/>
          <w:sz w:val="20"/>
        </w:rPr>
        <w:t>The D2C team needs a daily consolidated view of sales performance, return rates by product/category, and risk signals (COD-heavy SKUs, high-exchange products). Without this, identifying leakage patterns would require manual BigQuery queries.</w:t>
      </w:r>
    </w:p>
    <w:p>
      <w:pPr>
        <w:pStyle w:val="Heading2"/>
      </w:pPr>
      <w:r>
        <w:rPr>
          <w:rFonts w:ascii="Calibri" w:hAnsi="Calibri"/>
        </w:rPr>
        <w:t>What It Outputs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A responsive HTML email with 8 data sections covering 30+ KPIs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An Excel attachment (Frido_D2C_Orders_{start}_{end}.xlsx) with full raw order-level data (21 columns)</w:t>
      </w:r>
    </w:p>
    <w:p>
      <w:pPr>
        <w:pStyle w:val="Heading2"/>
      </w:pPr>
      <w:r>
        <w:rPr>
          <w:rFonts w:ascii="Calibri" w:hAnsi="Calibri"/>
        </w:rPr>
        <w:t>Trigger</w:t>
      </w:r>
    </w:p>
    <w:p>
      <w:pPr/>
      <w:r>
        <w:rPr>
          <w:rFonts w:ascii="Calibri" w:hAnsi="Calibri"/>
          <w:sz w:val="20"/>
        </w:rPr>
        <w:t>Google Cloud Scheduler fires daily (configured in deploy.sh). The Cloud Run HTTP endpoint receives the request, runs the full pipeline, and returns 200 OK.</w:t>
      </w:r>
    </w:p>
    <w:p>
      <w:pPr>
        <w:pStyle w:val="Heading2"/>
      </w:pPr>
      <w:r>
        <w:rPr>
          <w:rFonts w:ascii="Calibri" w:hAnsi="Calibri"/>
        </w:rPr>
        <w:t>Recipients</w:t>
      </w:r>
    </w:p>
    <w:p>
      <w:pPr/>
      <w:r>
        <w:rPr>
          <w:rFonts w:ascii="Calibri" w:hAnsi="Calibri"/>
          <w:sz w:val="20"/>
        </w:rPr>
        <w:t>Configured via EMAIL_TO / EMAIL_CC environment variables.</w:t>
      </w:r>
    </w:p>
    <w:p>
      <w:pPr>
        <w:pStyle w:val="Heading1"/>
      </w:pPr>
      <w:r>
        <w:rPr>
          <w:rFonts w:ascii="Calibri" w:hAnsi="Calibri"/>
        </w:rPr>
        <w:t>Section 2 — Architecture &amp; Data Flow</w:t>
      </w:r>
    </w:p>
    <w:p>
      <w:pPr/>
      <w:r>
        <w:rPr>
          <w:rFonts w:ascii="Calibri" w:hAnsi="Calibri"/>
          <w:sz w:val="20"/>
        </w:rPr>
        <w:t>Cloud Scheduler fires a GET to Cloud Run. main.py loads GCP credentials, runs 10 BigQuery queries against the D2C sales fact table, builds an HTML email with 8 sections and a full raw-data Excel file, obtains an OAuth token from Azure AD, and sends both via Microsoft Graph API.</w:t>
      </w:r>
    </w:p>
    <w:p>
      <w:pPr>
        <w:pStyle w:val="Heading2"/>
      </w:pPr>
      <w:r>
        <w:rPr>
          <w:rFonts w:ascii="Calibri" w:hAnsi="Calibri"/>
        </w:rPr>
        <w:t>System Flow Diagram</w:t>
      </w:r>
    </w:p>
    <w:p>
      <w:pPr>
        <w:spacing w:before="120" w:after="120"/>
        <w:ind w:left="288"/>
        <w:shd w:val="clear" w:color="auto" w:fill="F2F2F2"/>
      </w:pPr>
      <w:r>
        <w:rPr>
          <w:rFonts w:ascii="Courier New" w:hAnsi="Courier New"/>
          <w:color w:val="282828"/>
          <w:sz w:val="18"/>
        </w:rPr>
        <w:t>┌─────────────────────────┐</w:t>
        <w:br/>
        <w:t>│   Cloud Scheduler       │</w:t>
        <w:br/>
        <w:t>│   Daily trigger         │</w:t>
        <w:br/>
        <w:t>└────────────┬────────────┘</w:t>
        <w:br/>
        <w:t xml:space="preserve">             │  HTTP GET (OIDC)</w:t>
        <w:br/>
        <w:t xml:space="preserve">             ▼</w:t>
        <w:br/>
        <w:t>┌─────────────────────────┐</w:t>
        <w:br/>
        <w:t>│   Cloud Run (main.py)   │</w:t>
        <w:br/>
        <w:t>│   Python 3.11-slim      │</w:t>
        <w:br/>
        <w:t>└────────────┬────────────┘</w:t>
        <w:br/>
        <w:t xml:space="preserve">             │  10 SQL queries</w:t>
        <w:br/>
        <w:t xml:space="preserve">             ▼</w:t>
        <w:br/>
        <w:t>┌──────────────────────────────────────────┐</w:t>
        <w:br/>
        <w:t>│   BigQuery (frido-429506)                │</w:t>
        <w:br/>
        <w:t>│   production.fact_all_platform_sales_    │</w:t>
        <w:br/>
        <w:t>│   report                                 │</w:t>
        <w:br/>
        <w:t>│   Filter: Channel='Shopify'              │</w:t>
        <w:br/>
        <w:t>│           SubChannel IN ('MyFrido',      │</w:t>
        <w:br/>
        <w:t>│           'Mobility')                    │</w:t>
        <w:br/>
        <w:t>│           OrderId NOT LIKE '%_EX%'       │</w:t>
        <w:br/>
        <w:t>└────────────┬─────────────────────────────┘</w:t>
        <w:br/>
        <w:t xml:space="preserve">             │  30+ KPIs + raw order data</w:t>
        <w:br/>
        <w:t xml:space="preserve">             ▼</w:t>
        <w:br/>
        <w:t>┌─────────────────────────┐</w:t>
        <w:br/>
        <w:t>│   Build HTML Report     │</w:t>
        <w:br/>
        <w:t>│   + Excel Attachment    │</w:t>
        <w:br/>
        <w:t>│   premailer inlines CSS │</w:t>
        <w:br/>
        <w:t>│   openpyxl builds xlsx  │</w:t>
        <w:br/>
        <w:t>└────────────┬────────────┘</w:t>
        <w:br/>
        <w:t xml:space="preserve">             │  OAuth token</w:t>
        <w:br/>
        <w:t xml:space="preserve">             ├──────────────► Azure AD (OTP_FRIDO tenant)</w:t>
        <w:br/>
        <w:t xml:space="preserve">             │  access_token</w:t>
        <w:br/>
        <w:t xml:space="preserve">             ◄──────────────</w:t>
        <w:br/>
        <w:t xml:space="preserve">             │  POST /sendMail</w:t>
        <w:br/>
        <w:t xml:space="preserve">             ▼</w:t>
        <w:br/>
        <w:t>┌─────────────────────────┐</w:t>
        <w:br/>
        <w:t>│   Microsoft Graph API   │</w:t>
        <w:br/>
        <w:t>│   data.team@myfrido.com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┌───────────────────────────────────────┐</w:t>
        <w:br/>
        <w:t>│   Stakeholders — HTML Email           │</w:t>
        <w:br/>
        <w:t>│   + Excel attachment                  │</w:t>
        <w:br/>
        <w:t>└───────────────────────────────────────┘</w:t>
      </w:r>
    </w:p>
    <w:p>
      <w:pPr>
        <w:pStyle w:val="Heading1"/>
      </w:pPr>
      <w:r>
        <w:rPr>
          <w:rFonts w:ascii="Calibri" w:hAnsi="Calibri"/>
        </w:rPr>
        <w:t>Section 3 — File Structure</w:t>
      </w:r>
    </w:p>
    <w:p>
      <w:pPr/>
      <w:r>
        <w:rPr>
          <w:rFonts w:ascii="Calibri" w:hAnsi="Calibri"/>
          <w:sz w:val="20"/>
        </w:rPr>
        <w:t>The project contains the following files: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8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main.py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Core application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 data fetching, KPI computation, HTML generation, Excel creation, and email dispatch. Production entry point.</w:t>
            </w:r>
          </w:p>
        </w:tc>
      </w:tr>
      <w:tr>
        <w:tc>
          <w:tcPr>
            <w:tcW w:type="dxa" w:w="201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send_test.py</w:t>
            </w:r>
          </w:p>
        </w:tc>
        <w:tc>
          <w:tcPr>
            <w:tcW w:type="dxa" w:w="201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Test sender</w:t>
            </w:r>
          </w:p>
        </w:tc>
        <w:tc>
          <w:tcPr>
            <w:tcW w:type="dxa" w:w="518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Same queries as main.py but sends HTML-only email (no Excel) to a hardcoded test address. Faster for iterating on HTML layout.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preview.py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Local preview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Runs all queries and writes preview.html locally — no email sent. Requires sa_key.json in parent directory.</w:t>
            </w:r>
          </w:p>
        </w:tc>
      </w:tr>
      <w:tr>
        <w:tc>
          <w:tcPr>
            <w:tcW w:type="dxa" w:w="201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preview.html</w:t>
            </w:r>
          </w:p>
        </w:tc>
        <w:tc>
          <w:tcPr>
            <w:tcW w:type="dxa" w:w="201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Generated preview</w:t>
            </w:r>
          </w:p>
        </w:tc>
        <w:tc>
          <w:tcPr>
            <w:tcW w:type="dxa" w:w="518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Output of preview.py. Open in browser to check report rendering before deploying.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requirements.txt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Python dependencies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google-cloud-bigquery, db-dtypes, requests, premailer, google-auth, openpyxl</w:t>
            </w:r>
          </w:p>
        </w:tc>
      </w:tr>
      <w:tr>
        <w:tc>
          <w:tcPr>
            <w:tcW w:type="dxa" w:w="201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Dockerfile</w:t>
            </w:r>
          </w:p>
        </w:tc>
        <w:tc>
          <w:tcPr>
            <w:tcW w:type="dxa" w:w="201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Container definition</w:t>
            </w:r>
          </w:p>
        </w:tc>
        <w:tc>
          <w:tcPr>
            <w:tcW w:type="dxa" w:w="518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python:3.11-slim, runs main.py as entrypoint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env_flags.yaml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Cloud Run deploy config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Contains --set-env-vars block for gcloud deploy command. Never commit real credentials.</w:t>
            </w:r>
          </w:p>
        </w:tc>
      </w:tr>
    </w:tbl>
    <w:p>
      <w:pPr>
        <w:pStyle w:val="Heading2"/>
      </w:pPr>
      <w:r>
        <w:rPr>
          <w:rFonts w:ascii="Calibri" w:hAnsi="Calibri"/>
        </w:rPr>
        <w:t>Entry Point</w:t>
      </w:r>
    </w:p>
    <w:p>
      <w:pPr/>
      <w:r>
        <w:rPr>
          <w:rFonts w:ascii="Calibri" w:hAnsi="Calibri"/>
          <w:sz w:val="20"/>
        </w:rPr>
        <w:t>main.py runs as a standalone Python script (CMD ["python", "-u", "main.py"] in Dockerfile). It runs the full pipeline on startup and exits. Cloud Run restarts it on each scheduler trigger.</w:t>
      </w:r>
    </w:p>
    <w:p>
      <w:pPr>
        <w:pStyle w:val="Heading1"/>
      </w:pPr>
      <w:r>
        <w:rPr>
          <w:rFonts w:ascii="Calibri" w:hAnsi="Calibri"/>
        </w:rPr>
        <w:t>Section 4 — Configuration &amp;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0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GCP_CREDENTIALS_B64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Secret Manager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Base64-encoded GCP service account JSON. Decoded at runtime, written to /tmp/gcp_creds.json for BigQuery auth.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OTP_FRIDO_TENANT_ID</w:t>
            </w:r>
          </w:p>
        </w:tc>
        <w:tc>
          <w:tcPr>
            <w:tcW w:type="dxa" w:w="230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env_flags.yaml / Secret</w:t>
            </w:r>
          </w:p>
        </w:tc>
        <w:tc>
          <w:tcPr>
            <w:tcW w:type="dxa" w:w="432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Azure AD tenant ID (7e5ccb3a-...) for OAuth token requests.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OTP_FRIDO_CLIENT_ID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env_flags.yaml / Secret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Azure AD application (client) ID.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OTP_FRIDO_CLIENT_SECRET</w:t>
            </w:r>
          </w:p>
        </w:tc>
        <w:tc>
          <w:tcPr>
            <w:tcW w:type="dxa" w:w="230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env_flags.yaml / Secret</w:t>
            </w:r>
          </w:p>
        </w:tc>
        <w:tc>
          <w:tcPr>
            <w:tcW w:type="dxa" w:w="432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Azure AD client secret. Rotates ~12 months — update when it expires.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FROM_EMAIL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env_flags.yaml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Sender address (data.team@myfrido.com). Must have Mail.Send permission in Azure AD.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EMAIL_TO</w:t>
            </w:r>
          </w:p>
        </w:tc>
        <w:tc>
          <w:tcPr>
            <w:tcW w:type="dxa" w:w="230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env_flags.yaml</w:t>
            </w:r>
          </w:p>
        </w:tc>
        <w:tc>
          <w:tcPr>
            <w:tcW w:type="dxa" w:w="432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Comma-separated TO recipients.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EMAIL_CC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env_flags.yaml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Comma-separated CC recipients (can be empty).</w:t>
            </w:r>
          </w:p>
        </w:tc>
      </w:tr>
    </w:tbl>
    <w:p>
      <w:pPr>
        <w:pStyle w:val="Heading2"/>
      </w:pPr>
      <w:r>
        <w:rPr>
          <w:rFonts w:ascii="Calibri" w:hAnsi="Calibri"/>
        </w:rPr>
        <w:t>How Credentials Load</w:t>
      </w:r>
    </w:p>
    <w:p>
      <w:pPr/>
      <w:r>
        <w:rPr>
          <w:rFonts w:ascii="Calibri" w:hAnsi="Calibri"/>
          <w:sz w:val="20"/>
        </w:rPr>
        <w:t>main.py checks for GCP_CREDENTIALS_B64. If present, base64-decodes it, writes to /tmp/gcp_creds.json, sets GOOGLE_APPLICATION_CREDENTIALS env var, and initialises the BigQuery client. Falls back to Application Default Credentials if absent (useful on GCP-managed infra).</w:t>
      </w:r>
    </w:p>
    <w:p>
      <w:pPr>
        <w:pStyle w:val="Heading1"/>
      </w:pPr>
      <w:r>
        <w:rPr>
          <w:rFonts w:ascii="Calibri" w:hAnsi="Calibri"/>
        </w:rPr>
        <w:t>Section 5 — BigQuery Table &amp; Schema</w:t>
      </w:r>
    </w:p>
    <w:p>
      <w:pPr/>
      <w:r>
        <w:rPr>
          <w:rFonts w:ascii="Calibri" w:hAnsi="Calibri"/>
          <w:sz w:val="20"/>
        </w:rPr>
        <w:t>Single primary table: frido-429506.production.fact_all_platform_sales_report</w:t>
        <w:br/>
        <w:t>All 10 queries read from this one table. No joins to other tables.</w:t>
      </w:r>
    </w:p>
    <w:p>
      <w:pPr>
        <w:pStyle w:val="Heading2"/>
      </w:pPr>
      <w:r>
        <w:rPr>
          <w:rFonts w:ascii="Calibri" w:hAnsi="Calibri"/>
        </w:rPr>
        <w:t>Column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47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OrderId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Unique order identifier. Exchange replacement orders have suffix _EX and are excluded by the D2C filter.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OrderDate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 creation datetime. All date filtering is on DATE(OrderDate).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Dispatch_Date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Date order was dispatched from warehouse.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Delivered_Date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Date order was delivered to customer.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Cancelled_At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Date order was cancelled (if applicable).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Channel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Always 'Shopify' for D2C orders. Other values: Amazon, Retail, offline_sales, etc.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SubChannel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'MyFrido' or 'Mobility' for D2C. Filter is SubChannel IN ('MyFrido', 'Mobility').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payment_type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'COD' or prepaid values. Code normalises to COD vs Prepaid.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State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Customer's state.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City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Customer's city.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Pincode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Customer's pincode.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masterskucode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 SKU code. NULL rows excluded from product-level queries.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SubCategory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 name / subcategory. Used as the display name (falls back to masterskucode if NULL).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 category. 'Covers', 'Frido', 'Spare Parts' are grouped into 'Others' in reports.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ItemQty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Quantity of units in this line item.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SellingPrice_Inc_GST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including 18% GST.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SellingPrice_Exc_GST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excluding GST (= net revenue when not returned/cancelled).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Order_Status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Fulfillment/return status. Key values: NULL (delivered), Cancelled, RTO, Return, CIR, Exchange.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OrderTrackingStatus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Carrier tracking status.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Customer_Return_Reason</w:t>
            </w:r>
          </w:p>
        </w:tc>
        <w:tc>
          <w:tcPr>
            <w:tcW w:type="dxa" w:w="115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High-level return reason given by customer.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Customer_Sub_Reason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Granular return sub-reason.</w:t>
            </w:r>
          </w:p>
        </w:tc>
      </w:tr>
    </w:tbl>
    <w:p>
      <w:pPr>
        <w:pStyle w:val="Heading2"/>
      </w:pPr>
      <w:r>
        <w:rPr>
          <w:rFonts w:ascii="Calibri" w:hAnsi="Calibri"/>
        </w:rPr>
        <w:t>Order_Status Values Explained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Impact on Revenue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NULL (or non-return status)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Delivered successfully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Counts as Net Revenue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Cancelled</w:t>
            </w:r>
          </w:p>
        </w:tc>
        <w:tc>
          <w:tcPr>
            <w:tcW w:type="dxa" w:w="316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 cancelled before dispatch</w:t>
            </w:r>
          </w:p>
        </w:tc>
        <w:tc>
          <w:tcPr>
            <w:tcW w:type="dxa" w:w="345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lost — Cancel Rev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RTO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Return to Origin — courier returned parcel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lost — RTO Rev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Return</w:t>
            </w:r>
          </w:p>
        </w:tc>
        <w:tc>
          <w:tcPr>
            <w:tcW w:type="dxa" w:w="316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Customer-initiated return via courier</w:t>
            </w:r>
          </w:p>
        </w:tc>
        <w:tc>
          <w:tcPr>
            <w:tcW w:type="dxa" w:w="345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lost — RTO Rev (grouped with RTO)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Initiated Return (direct)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lost — CIR Rev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Exchange</w:t>
            </w:r>
          </w:p>
        </w:tc>
        <w:tc>
          <w:tcPr>
            <w:tcW w:type="dxa" w:w="316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exchanged for different product</w:t>
            </w:r>
          </w:p>
        </w:tc>
        <w:tc>
          <w:tcPr>
            <w:tcW w:type="dxa" w:w="345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at risk — Exch Rev</w:t>
            </w:r>
          </w:p>
        </w:tc>
      </w:tr>
    </w:tbl>
    <w:p>
      <w:pPr>
        <w:pStyle w:val="Heading2"/>
      </w:pPr>
      <w:r>
        <w:rPr>
          <w:rFonts w:ascii="Calibri" w:hAnsi="Calibri"/>
        </w:rPr>
        <w:t>D2C Filter (used in all queries)</w:t>
      </w:r>
    </w:p>
    <w:p>
      <w:pPr>
        <w:spacing w:before="120" w:after="120"/>
        <w:ind w:left="288"/>
        <w:shd w:val="clear" w:color="auto" w:fill="F2F2F2"/>
      </w:pPr>
      <w:r>
        <w:rPr>
          <w:rFonts w:ascii="Courier New" w:hAnsi="Courier New"/>
          <w:color w:val="282828"/>
          <w:sz w:val="18"/>
        </w:rPr>
        <w:t>Channel = 'Shopify'</w:t>
        <w:br/>
        <w:t>AND SubChannel IN ('MyFrido', 'Mobility')</w:t>
        <w:br/>
        <w:t>AND OrderId NOT LIKE '%_EX%'</w:t>
        <w:br/>
        <w:t>AND DATE(OrderDate) &gt;= '{start_date}'</w:t>
        <w:br/>
        <w:t>AND DATE(OrderDate) &lt; '{cutoff}'</w:t>
      </w:r>
    </w:p>
    <w:p>
      <w:pPr/>
      <w:r>
        <w:rPr>
          <w:rFonts w:ascii="Calibri" w:hAnsi="Calibri"/>
          <w:sz w:val="20"/>
        </w:rPr>
        <w:t>The OrderId NOT LIKE '%_EX%' clause excludes exchange replacement shipments to avoid double-counting revenue.</w:t>
      </w:r>
    </w:p>
    <w:p>
      <w:pPr>
        <w:pStyle w:val="Heading2"/>
      </w:pPr>
      <w:r>
        <w:rPr>
          <w:rFonts w:ascii="Calibri" w:hAnsi="Calibri"/>
        </w:rPr>
        <w:t>Date Window Logic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today = date.today()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cutoff = today - 15 days  (15-day lag ensures orders have mature status)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start_date = cutoff - 30 days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reporting period = start_date to cutoff - 1 day  (30 calendar days)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Monthly trend: last 6 months from cutoff</w:t>
      </w:r>
    </w:p>
    <w:p>
      <w:pPr/>
      <w:r>
        <w:rPr>
          <w:rFonts w:ascii="Calibri" w:hAnsi="Calibri"/>
          <w:sz w:val="20"/>
        </w:rPr>
        <w:t>Example: job fires 2026-10-04 → window = 2026-08-20 to 2026-09-18.</w:t>
      </w:r>
    </w:p>
    <w:p>
      <w:pPr>
        <w:pStyle w:val="Heading1"/>
      </w:pPr>
      <w:r>
        <w:rPr>
          <w:rFonts w:ascii="Calibri" w:hAnsi="Calibri"/>
        </w:rPr>
        <w:t>Section 6 — SQL Queries (All 10)</w:t>
      </w:r>
    </w:p>
    <w:p>
      <w:pPr/>
      <w:r>
        <w:rPr>
          <w:rFonts w:ascii="Calibri" w:hAnsi="Calibri"/>
          <w:sz w:val="20"/>
        </w:rPr>
        <w:t>All queries run against frido-429506.production.fact_all_platform_sales_report using the D2C_FILTER. Run sequentially via client.query(...).result().</w:t>
      </w:r>
    </w:p>
    <w:p>
      <w:pPr>
        <w:pStyle w:val="Heading2"/>
      </w:pPr>
      <w:r>
        <w:rPr>
          <w:rFonts w:ascii="Calibri" w:hAnsi="Calibri"/>
        </w:rPr>
        <w:t>Q1 — Overall KPI Cards</w:t>
      </w:r>
    </w:p>
    <w:p>
      <w:pPr/>
      <w:r>
        <w:rPr>
          <w:rFonts w:ascii="Calibri" w:hAnsi="Calibri"/>
          <w:sz w:val="20"/>
        </w:rPr>
        <w:t>Purpose: Compute all headline metrics shown in the KPI cards at the top of the report.</w:t>
      </w:r>
    </w:p>
    <w:p>
      <w:pPr/>
      <w:r>
        <w:rPr>
          <w:rFonts w:ascii="Calibri" w:hAnsi="Calibri"/>
          <w:sz w:val="20"/>
        </w:rPr>
        <w:t>Filters: D2C_FILTER (Shopify, MyFrido+Mobility, 30-day window)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91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gross_inc_gst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SUM(SellingPrice_Inc_GST) — total gross revenue incl GST</w:t>
            </w:r>
          </w:p>
        </w:tc>
      </w:tr>
      <w:tr>
        <w:tc>
          <w:tcPr>
            <w:tcW w:type="dxa" w:w="230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cancel_rev</w:t>
            </w:r>
          </w:p>
        </w:tc>
        <w:tc>
          <w:tcPr>
            <w:tcW w:type="dxa" w:w="691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SUM(SellingPrice_Inc_GST) WHERE Order_Status = 'Cancelled'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rto_rev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SUM(SellingPrice_Inc_GST) WHERE Order_Status IN ('RTO','Return')</w:t>
            </w:r>
          </w:p>
        </w:tc>
      </w:tr>
      <w:tr>
        <w:tc>
          <w:tcPr>
            <w:tcW w:type="dxa" w:w="230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cir_rev</w:t>
            </w:r>
          </w:p>
        </w:tc>
        <w:tc>
          <w:tcPr>
            <w:tcW w:type="dxa" w:w="691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SUM(SellingPrice_Inc_GST) WHERE Order_Status = 'CIR'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exch_rev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SUM(SellingPrice_Inc_GST) WHERE Order_Status = 'Exchange'</w:t>
            </w:r>
          </w:p>
        </w:tc>
      </w:tr>
      <w:tr>
        <w:tc>
          <w:tcPr>
            <w:tcW w:type="dxa" w:w="230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net_exc_gst</w:t>
            </w:r>
          </w:p>
        </w:tc>
        <w:tc>
          <w:tcPr>
            <w:tcW w:type="dxa" w:w="691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SUM(SellingPrice_Exc_GST) excluding Cancelled/CIR/RTO/Return rows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net_inc_gst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SUM(SellingPrice_Inc_GST) excluding Cancelled/CIR/RTO/Return rows</w:t>
            </w:r>
          </w:p>
        </w:tc>
      </w:tr>
      <w:tr>
        <w:tc>
          <w:tcPr>
            <w:tcW w:type="dxa" w:w="230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net_units</w:t>
            </w:r>
          </w:p>
        </w:tc>
        <w:tc>
          <w:tcPr>
            <w:tcW w:type="dxa" w:w="691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SUM(ItemQty) excluding Cancelled/CIR/RTO/Return rows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orders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COUNT(DISTINCT OrderId)</w:t>
            </w:r>
          </w:p>
        </w:tc>
      </w:tr>
      <w:tr>
        <w:tc>
          <w:tcPr>
            <w:tcW w:type="dxa" w:w="2304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gross_units</w:t>
            </w:r>
          </w:p>
        </w:tc>
        <w:tc>
          <w:tcPr>
            <w:tcW w:type="dxa" w:w="691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SUM(ItemQty)</w:t>
            </w:r>
          </w:p>
        </w:tc>
      </w:tr>
    </w:tbl>
    <w:p>
      <w:pPr/>
      <w:r>
        <w:rPr>
          <w:rFonts w:ascii="Calibri" w:hAnsi="Calibri"/>
          <w:sz w:val="20"/>
        </w:rPr>
        <w:t>Derived in Python: ASP = gross_inc_gst / gross_units, AOV = gross_inc_gst / orders, returns_pct = (cancel+rto+cir) / gross_inc_gst × 100</w:t>
      </w:r>
    </w:p>
    <w:p>
      <w:pPr>
        <w:pStyle w:val="Heading2"/>
      </w:pPr>
      <w:r>
        <w:rPr>
          <w:rFonts w:ascii="Calibri" w:hAnsi="Calibri"/>
        </w:rPr>
        <w:t>Q2 — Leakage Funnel by Category</w:t>
      </w:r>
    </w:p>
    <w:p>
      <w:pPr/>
      <w:r>
        <w:rPr>
          <w:rFonts w:ascii="Calibri" w:hAnsi="Calibri"/>
          <w:sz w:val="20"/>
        </w:rPr>
        <w:t>Purpose: Show which product categories have the highest return rates and revenue leakage.</w:t>
      </w:r>
    </w:p>
    <w:p>
      <w:pPr/>
      <w:r>
        <w:rPr>
          <w:rFonts w:ascii="Calibri" w:hAnsi="Calibri"/>
          <w:sz w:val="20"/>
        </w:rPr>
        <w:t>Grouping: Category (with 'Covers', 'Frido', 'Spare Parts' → 'Others')</w:t>
      </w:r>
    </w:p>
    <w:p>
      <w:pPr/>
      <w:r>
        <w:rPr>
          <w:rFonts w:ascii="Calibri" w:hAnsi="Calibri"/>
          <w:sz w:val="20"/>
        </w:rPr>
        <w:t>Order: ORDER BY gross_rev DESC</w:t>
      </w:r>
    </w:p>
    <w:p>
      <w:pPr/>
      <w:r>
        <w:rPr>
          <w:rFonts w:ascii="Calibri" w:hAnsi="Calibri"/>
          <w:sz w:val="20"/>
        </w:rPr>
        <w:t>Metrics: category, gross_rev, gross_units, cancel_rev, rto_rev, cir_rev, exch_rev</w:t>
      </w:r>
    </w:p>
    <w:p>
      <w:pPr/>
      <w:r>
        <w:rPr>
          <w:rFonts w:ascii="Calibri" w:hAnsi="Calibri"/>
          <w:sz w:val="20"/>
        </w:rPr>
        <w:t>Derived in Python: cancel_pct, rto_pct, cir_pct, exch_pct, total_ret_pct, retained_rev, retained_pct per category</w:t>
      </w:r>
    </w:p>
    <w:p>
      <w:pPr>
        <w:pStyle w:val="Heading2"/>
      </w:pPr>
      <w:r>
        <w:rPr>
          <w:rFonts w:ascii="Calibri" w:hAnsi="Calibri"/>
        </w:rPr>
        <w:t>Q3 — Monthly Trend</w:t>
      </w:r>
    </w:p>
    <w:p>
      <w:pPr/>
      <w:r>
        <w:rPr>
          <w:rFonts w:ascii="Calibri" w:hAnsi="Calibri"/>
          <w:sz w:val="20"/>
        </w:rPr>
        <w:t>Purpose: 6-month rolling trend to spot improvement or regression in returns.</w:t>
      </w:r>
    </w:p>
    <w:p>
      <w:pPr/>
      <w:r>
        <w:rPr>
          <w:rFonts w:ascii="Calibri" w:hAnsi="Calibri"/>
          <w:sz w:val="20"/>
        </w:rPr>
        <w:t>Filters: Channel='Shopify', SubChannel IN ('MyFrido','Mobility'), OrderId NOT LIKE '%_EX%', last 6 months from cutoff</w:t>
      </w:r>
    </w:p>
    <w:p>
      <w:pPr/>
      <w:r>
        <w:rPr>
          <w:rFonts w:ascii="Calibri" w:hAnsi="Calibri"/>
          <w:sz w:val="20"/>
        </w:rPr>
        <w:t>Grouping: DATE_TRUNC(DATE(OrderDate), MONTH) — one row per calendar month</w:t>
      </w:r>
    </w:p>
    <w:p>
      <w:pPr/>
      <w:r>
        <w:rPr>
          <w:rFonts w:ascii="Calibri" w:hAnsi="Calibri"/>
          <w:sz w:val="20"/>
        </w:rPr>
        <w:t>Metrics per month: month_label, gross_rev, gross_units, cancel_rev, rto_rev, cir_rev, exch_rev</w:t>
      </w:r>
    </w:p>
    <w:p>
      <w:pPr/>
      <w:r>
        <w:rPr>
          <w:rFonts w:ascii="Calibri" w:hAnsi="Calibri"/>
          <w:sz w:val="20"/>
        </w:rPr>
        <w:t>Derived: ASP, cancel_pct, rto_pct, cir_pct, exch_pct, total_ret_pct, retained_rev, retained_pct</w:t>
      </w:r>
    </w:p>
    <w:p>
      <w:pPr>
        <w:pStyle w:val="Heading2"/>
      </w:pPr>
      <w:r>
        <w:rPr>
          <w:rFonts w:ascii="Calibri" w:hAnsi="Calibri"/>
        </w:rPr>
        <w:t>Q4 — COD vs Prepaid Split</w:t>
      </w:r>
    </w:p>
    <w:p>
      <w:pPr/>
      <w:r>
        <w:rPr>
          <w:rFonts w:ascii="Calibri" w:hAnsi="Calibri"/>
          <w:sz w:val="20"/>
        </w:rPr>
        <w:t>Purpose: Compare cancellation, RTO, and CIR patterns between COD and Prepaid orders.</w:t>
      </w:r>
    </w:p>
    <w:p>
      <w:pPr/>
      <w:r>
        <w:rPr>
          <w:rFonts w:ascii="Calibri" w:hAnsi="Calibri"/>
          <w:sz w:val="20"/>
        </w:rPr>
        <w:t>Grouping: CASE WHEN payment_type = 'COD' THEN 'COD' ELSE 'Prepaid' END</w:t>
      </w:r>
    </w:p>
    <w:p>
      <w:pPr/>
      <w:r>
        <w:rPr>
          <w:rFonts w:ascii="Calibri" w:hAnsi="Calibri"/>
          <w:sz w:val="20"/>
        </w:rPr>
        <w:t>Metrics: pay_mode, qty, orders, gross_rev, cancel_rev, rto_rev, cir_rev, net_rev</w:t>
      </w:r>
    </w:p>
    <w:p>
      <w:pPr/>
      <w:r>
        <w:rPr>
          <w:rFonts w:ascii="Calibri" w:hAnsi="Calibri"/>
          <w:sz w:val="20"/>
        </w:rPr>
        <w:t>Derived: AOV, cancel_pct, rto_pct, cir_pct, retained_pct per payment mode</w:t>
      </w:r>
    </w:p>
    <w:p>
      <w:pPr/>
      <w:r>
        <w:rPr>
          <w:rFonts w:ascii="Calibri" w:hAnsi="Calibri"/>
          <w:sz w:val="20"/>
        </w:rPr>
        <w:t>Note: COD orders typically show higher RTO rates; this section quantifies the gap.</w:t>
      </w:r>
    </w:p>
    <w:p>
      <w:pPr>
        <w:pStyle w:val="Heading2"/>
      </w:pPr>
      <w:r>
        <w:rPr>
          <w:rFonts w:ascii="Calibri" w:hAnsi="Calibri"/>
        </w:rPr>
        <w:t>Q5 — Top 20 Products by Revenue</w:t>
      </w:r>
    </w:p>
    <w:p>
      <w:pPr/>
      <w:r>
        <w:rPr>
          <w:rFonts w:ascii="Calibri" w:hAnsi="Calibri"/>
          <w:sz w:val="20"/>
        </w:rPr>
        <w:t>Purpose: Revenue-ranked best-sellers with their return breakdown.</w:t>
      </w:r>
    </w:p>
    <w:p>
      <w:pPr/>
      <w:r>
        <w:rPr>
          <w:rFonts w:ascii="Calibri" w:hAnsi="Calibri"/>
          <w:sz w:val="20"/>
        </w:rPr>
        <w:t>Filters: D2C_FILTER + masterskucode IS NOT NULL + HAVING gross_units &gt;= 3</w:t>
      </w:r>
    </w:p>
    <w:p>
      <w:pPr/>
      <w:r>
        <w:rPr>
          <w:rFonts w:ascii="Calibri" w:hAnsi="Calibri"/>
          <w:sz w:val="20"/>
        </w:rPr>
        <w:t>Order: ORDER BY gross_rev DESC LIMIT 20</w:t>
      </w:r>
    </w:p>
    <w:p>
      <w:pPr/>
      <w:r>
        <w:rPr>
          <w:rFonts w:ascii="Calibri" w:hAnsi="Calibri"/>
          <w:sz w:val="20"/>
        </w:rPr>
        <w:t>Display name: COALESCE(SubCategory, masterskucode)</w:t>
      </w:r>
    </w:p>
    <w:p>
      <w:pPr/>
      <w:r>
        <w:rPr>
          <w:rFonts w:ascii="Calibri" w:hAnsi="Calibri"/>
          <w:sz w:val="20"/>
        </w:rPr>
        <w:t>Metrics: product, category, gross_rev, cancel_rev, rto_rev, cir_rev, exch_rev, net_exc_gst, gross_units</w:t>
      </w:r>
    </w:p>
    <w:p>
      <w:pPr/>
      <w:r>
        <w:rPr>
          <w:rFonts w:ascii="Calibri" w:hAnsi="Calibri"/>
          <w:sz w:val="20"/>
        </w:rPr>
        <w:t>Highlighting: Return % bolded red if &gt; overall returns_pct × 1.5</w:t>
      </w:r>
    </w:p>
    <w:p>
      <w:pPr>
        <w:pStyle w:val="Heading2"/>
      </w:pPr>
      <w:r>
        <w:rPr>
          <w:rFonts w:ascii="Calibri" w:hAnsi="Calibri"/>
        </w:rPr>
        <w:t>Q6 — Top Leakage Products</w:t>
      </w:r>
    </w:p>
    <w:p>
      <w:pPr/>
      <w:r>
        <w:rPr>
          <w:rFonts w:ascii="Calibri" w:hAnsi="Calibri"/>
          <w:sz w:val="20"/>
        </w:rPr>
        <w:t>Purpose: Products losing the most absolute ₹ to returns — quality/fulfilment concern signals.</w:t>
      </w:r>
    </w:p>
    <w:p>
      <w:pPr/>
      <w:r>
        <w:rPr>
          <w:rFonts w:ascii="Calibri" w:hAnsi="Calibri"/>
          <w:sz w:val="20"/>
        </w:rPr>
        <w:t>Filters: D2C_FILTER + masterskucode IS NOT NULL + HAVING gross_units &gt;= 20</w:t>
      </w:r>
    </w:p>
    <w:p>
      <w:pPr/>
      <w:r>
        <w:rPr>
          <w:rFonts w:ascii="Calibri" w:hAnsi="Calibri"/>
          <w:sz w:val="20"/>
        </w:rPr>
        <w:t>Order: ORDER BY (cancel_rev + rto_rev + cir_rev) DESC LIMIT 15</w:t>
      </w:r>
    </w:p>
    <w:p>
      <w:pPr/>
      <w:r>
        <w:rPr>
          <w:rFonts w:ascii="Calibri" w:hAnsi="Calibri"/>
          <w:sz w:val="20"/>
        </w:rPr>
        <w:t>Same metrics as Q5 but ranked by total leakage ₹ rather than gross revenue.</w:t>
      </w:r>
    </w:p>
    <w:p>
      <w:pPr/>
      <w:r>
        <w:rPr>
          <w:rFonts w:ascii="Calibri" w:hAnsi="Calibri"/>
          <w:sz w:val="20"/>
        </w:rPr>
        <w:t>Note: Minimum 20 units ensures statistical significance.</w:t>
      </w:r>
    </w:p>
    <w:p>
      <w:pPr>
        <w:pStyle w:val="Heading2"/>
      </w:pPr>
      <w:r>
        <w:rPr>
          <w:rFonts w:ascii="Calibri" w:hAnsi="Calibri"/>
        </w:rPr>
        <w:t>Q7 — Exchange Watch SKUs</w:t>
      </w:r>
    </w:p>
    <w:p>
      <w:pPr/>
      <w:r>
        <w:rPr>
          <w:rFonts w:ascii="Calibri" w:hAnsi="Calibri"/>
          <w:sz w:val="20"/>
        </w:rPr>
        <w:t>Purpose: Products with high exchange rates — often indicates size chart issues or product description mismatch.</w:t>
      </w:r>
    </w:p>
    <w:p>
      <w:pPr/>
      <w:r>
        <w:rPr>
          <w:rFonts w:ascii="Calibri" w:hAnsi="Calibri"/>
          <w:sz w:val="20"/>
        </w:rPr>
        <w:t>Filters: D2C_FILTER + masterskucode IS NOT NULL + HAVING exch_rev &gt; 0</w:t>
      </w:r>
    </w:p>
    <w:p>
      <w:pPr/>
      <w:r>
        <w:rPr>
          <w:rFonts w:ascii="Calibri" w:hAnsi="Calibri"/>
          <w:sz w:val="20"/>
        </w:rPr>
        <w:t>Order: ORDER BY exch_rev DESC LIMIT 20</w:t>
      </w:r>
    </w:p>
    <w:p>
      <w:pPr/>
      <w:r>
        <w:rPr>
          <w:rFonts w:ascii="Calibri" w:hAnsi="Calibri"/>
          <w:sz w:val="20"/>
        </w:rPr>
        <w:t>Extra metric: exch_pct = exch_rev / gross_rev × 100</w:t>
      </w:r>
    </w:p>
    <w:p>
      <w:pPr/>
      <w:r>
        <w:rPr>
          <w:rFonts w:ascii="Calibri" w:hAnsi="Calibri"/>
          <w:sz w:val="20"/>
        </w:rPr>
        <w:t>Metrics: product, category, gross_units, gross_rev, exch_rev, exch_pct, cancel_rev, rto_rev, cir_rev</w:t>
      </w:r>
    </w:p>
    <w:p>
      <w:pPr>
        <w:pStyle w:val="Heading2"/>
      </w:pPr>
      <w:r>
        <w:rPr>
          <w:rFonts w:ascii="Calibri" w:hAnsi="Calibri"/>
        </w:rPr>
        <w:t>Q8 — All Products by Category</w:t>
      </w:r>
    </w:p>
    <w:p>
      <w:pPr/>
      <w:r>
        <w:rPr>
          <w:rFonts w:ascii="Calibri" w:hAnsi="Calibri"/>
          <w:sz w:val="20"/>
        </w:rPr>
        <w:t>Purpose: Complete product-level drill-down grouped by category for detailed analysis.</w:t>
      </w:r>
    </w:p>
    <w:p>
      <w:pPr/>
      <w:r>
        <w:rPr>
          <w:rFonts w:ascii="Calibri" w:hAnsi="Calibri"/>
          <w:sz w:val="20"/>
        </w:rPr>
        <w:t>Filters: D2C_FILTER + masterskucode IS NOT NULL + HAVING gross_units &gt;= 1</w:t>
      </w:r>
    </w:p>
    <w:p>
      <w:pPr/>
      <w:r>
        <w:rPr>
          <w:rFonts w:ascii="Calibri" w:hAnsi="Calibri"/>
          <w:sz w:val="20"/>
        </w:rPr>
        <w:t>Grouping: category first, then product within category</w:t>
      </w:r>
    </w:p>
    <w:p>
      <w:pPr/>
      <w:r>
        <w:rPr>
          <w:rFonts w:ascii="Calibri" w:hAnsi="Calibri"/>
          <w:sz w:val="20"/>
        </w:rPr>
        <w:t>Order: ORDER BY category, gross_rev DESC</w:t>
      </w:r>
    </w:p>
    <w:p>
      <w:pPr/>
      <w:r>
        <w:rPr>
          <w:rFonts w:ascii="Calibri" w:hAnsi="Calibri"/>
          <w:sz w:val="20"/>
        </w:rPr>
        <w:t>This powers Section 7 (Category-wise All Products) in the HTML report.</w:t>
      </w:r>
    </w:p>
    <w:p>
      <w:pPr/>
      <w:r>
        <w:rPr>
          <w:rFonts w:ascii="Calibri" w:hAnsi="Calibri"/>
          <w:sz w:val="20"/>
        </w:rPr>
        <w:t>Highlighting: % columns bolded if &gt; 1.2× the category average for that metric.</w:t>
      </w:r>
    </w:p>
    <w:p>
      <w:pPr>
        <w:pStyle w:val="Heading2"/>
      </w:pPr>
      <w:r>
        <w:rPr>
          <w:rFonts w:ascii="Calibri" w:hAnsi="Calibri"/>
        </w:rPr>
        <w:t>Q9 — COD Risk SKUs</w:t>
      </w:r>
    </w:p>
    <w:p>
      <w:pPr/>
      <w:r>
        <w:rPr>
          <w:rFonts w:ascii="Calibri" w:hAnsi="Calibri"/>
          <w:sz w:val="20"/>
        </w:rPr>
        <w:t>Purpose: Identify products with both high COD share AND high RTO rate — highest expected revenue loss.</w:t>
      </w:r>
    </w:p>
    <w:p>
      <w:pPr>
        <w:pStyle w:val="Heading3"/>
      </w:pPr>
      <w:r>
        <w:rPr>
          <w:rFonts w:ascii="Calibri" w:hAnsi="Calibri"/>
        </w:rPr>
        <w:t>Thresholds Applied in SQL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cod_pct &gt; 30%  (majority of orders are COD)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rto_pct &gt; 8%  (elevated return rate)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gross_units &gt;= 20  (statistical significance)</w:t>
      </w:r>
    </w:p>
    <w:p>
      <w:pPr/>
      <w:r>
        <w:rPr>
          <w:rFonts w:ascii="Calibri" w:hAnsi="Calibri"/>
          <w:sz w:val="20"/>
        </w:rPr>
        <w:t>Risk formula: rev_at_risk = (cod_pct/100) × (rto_pct/100) × gross_rev</w:t>
      </w:r>
    </w:p>
    <w:p>
      <w:pPr/>
      <w:r>
        <w:rPr>
          <w:rFonts w:ascii="Calibri" w:hAnsi="Calibri"/>
          <w:sz w:val="20"/>
        </w:rPr>
        <w:t xml:space="preserve">  This estimates the expected revenue at risk if the COD+RTO trend continues.</w:t>
      </w:r>
    </w:p>
    <w:p>
      <w:pPr/>
      <w:r>
        <w:rPr>
          <w:rFonts w:ascii="Calibri" w:hAnsi="Calibri"/>
          <w:sz w:val="20"/>
        </w:rPr>
        <w:t>Order: ORDER BY rev_at_risk DESC</w:t>
      </w:r>
    </w:p>
    <w:p>
      <w:pPr/>
      <w:r>
        <w:rPr>
          <w:rFonts w:ascii="Calibri" w:hAnsi="Calibri"/>
          <w:sz w:val="20"/>
        </w:rPr>
        <w:t>Metrics: product, category, gross_rev, cod_rev, gross_units, cod_pct, rto_pct, rev_at_risk</w:t>
      </w:r>
    </w:p>
    <w:p>
      <w:pPr>
        <w:pStyle w:val="Heading2"/>
      </w:pPr>
      <w:r>
        <w:rPr>
          <w:rFonts w:ascii="Calibri" w:hAnsi="Calibri"/>
        </w:rPr>
        <w:t>Q10 — Raw D2C Order Data (for Excel)</w:t>
      </w:r>
    </w:p>
    <w:p>
      <w:pPr/>
      <w:r>
        <w:rPr>
          <w:rFonts w:ascii="Calibri" w:hAnsi="Calibri"/>
          <w:sz w:val="20"/>
        </w:rPr>
        <w:t>Purpose: Transactional-level export for offline analysis. This powers the Excel attachment.</w:t>
      </w:r>
    </w:p>
    <w:p>
      <w:pPr/>
      <w:r>
        <w:rPr>
          <w:rFonts w:ascii="Calibri" w:hAnsi="Calibri"/>
          <w:sz w:val="20"/>
        </w:rPr>
        <w:t>Filters: D2C_FILTER</w:t>
      </w:r>
    </w:p>
    <w:p>
      <w:pPr/>
      <w:r>
        <w:rPr>
          <w:rFonts w:ascii="Calibri" w:hAnsi="Calibri"/>
          <w:sz w:val="20"/>
        </w:rPr>
        <w:t>Order: ORDER BY OrderDate DESC, OrderId</w:t>
      </w:r>
    </w:p>
    <w:p>
      <w:pPr/>
      <w:r>
        <w:rPr>
          <w:rFonts w:ascii="Calibri" w:hAnsi="Calibri"/>
          <w:sz w:val="20"/>
        </w:rPr>
        <w:t>All 21 columns fetched: OrderId, OrderDate, Dispatch_Date, Delivered_Date, Cancelled_At, Channel, SubChannel, payment_type, State, City, Pincode, masterskucode, SubCategory, Category, ItemQty, SellingPrice_Inc_GST, SellingPrice_Exc_GST, Order_Status, OrderTrackingStatus, Customer_Return_Reason, Customer_Sub_Reason</w:t>
      </w:r>
    </w:p>
    <w:p>
      <w:pPr>
        <w:pStyle w:val="Heading1"/>
      </w:pPr>
      <w:r>
        <w:rPr>
          <w:rFonts w:ascii="Calibri" w:hAnsi="Calibri"/>
        </w:rPr>
        <w:t>Section 7 — Report HTML Structure</w:t>
      </w:r>
    </w:p>
    <w:p>
      <w:pPr/>
      <w:r>
        <w:rPr>
          <w:rFonts w:ascii="Calibri" w:hAnsi="Calibri"/>
          <w:sz w:val="20"/>
        </w:rPr>
        <w:t>Single self-contained HTML email. CSS inlined by premailer for Gmail/Outlook compatibility. Visual theme: Dark blue header (#1F3864), white body, max-width 680px, mobile-responsive.</w:t>
      </w:r>
    </w:p>
    <w:p>
      <w:pPr>
        <w:pStyle w:val="Heading2"/>
      </w:pPr>
      <w:r>
        <w:rPr>
          <w:rFonts w:ascii="Calibri" w:hAnsi="Calibri"/>
        </w:rPr>
        <w:t>Email Sections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9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Header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Computed dates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"Frido D2C Sales &amp; Returns Report", period label, "D2C: MyFrido + Mobility"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KPI Cards</w:t>
            </w:r>
          </w:p>
        </w:tc>
        <w:tc>
          <w:tcPr>
            <w:tcW w:type="dxa" w:w="172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 groups of KPI cards: Revenue (Gross/Net incl &amp; excl GST), Loss % (Cancel/RTO/CIR/Exch), Summary (Total Ret%, Retained%, ASP, AOV), COD vs Prepaid side-by-side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Monthly Trend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6-month table: Month, Gross Rev, Qty, ASP, Cancel%, RTO%, CIR%, Exch%, Tot Ret ₹, Tot Ret%, Retained ₹, Retained%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Leakage by Category</w:t>
            </w:r>
          </w:p>
        </w:tc>
        <w:tc>
          <w:tcPr>
            <w:tcW w:type="dxa" w:w="172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Category-level leakage: same columns as monthly trend. Retained% highlighted red if below category average.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Top 20 Products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Q5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Revenue-ranked top sellers with return breakdown. Tot Ret% bolded red if &gt; 1.5× overall threshold.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Top Leakage Products</w:t>
            </w:r>
          </w:p>
        </w:tc>
        <w:tc>
          <w:tcPr>
            <w:tcW w:type="dxa" w:w="172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Q6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Products losing most ₹ to returns (min 20 units). Sorted by absolute leakage ₹.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Exchange Watch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Q7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Top 20 by exchange revenue. Callout note about size-chart signals.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Category-wise All Products</w:t>
            </w:r>
          </w:p>
        </w:tc>
        <w:tc>
          <w:tcPr>
            <w:tcW w:type="dxa" w:w="172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Q8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One subsection per category; all products ≥1 unit. % columns bolded if &gt; 1.2× category avg.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Definitions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Static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Explains all metric abbreviations (Gross Rev, Net Retained, Tot Ret%, ASP, AOV, etc.)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Footer</w:t>
            </w:r>
          </w:p>
        </w:tc>
        <w:tc>
          <w:tcPr>
            <w:tcW w:type="dxa" w:w="172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Static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Dark blue footer with report title, date range, and D2C definition</w:t>
            </w:r>
          </w:p>
        </w:tc>
      </w:tr>
    </w:tbl>
    <w:p>
      <w:pPr>
        <w:pStyle w:val="Heading2"/>
      </w:pPr>
      <w:r>
        <w:rPr>
          <w:rFonts w:ascii="Calibri" w:hAnsi="Calibri"/>
        </w:rPr>
        <w:t>HTML Generation Steps</w:t>
      </w:r>
    </w:p>
    <w:p>
      <w:pPr>
        <w:pStyle w:val="ListNumber"/>
      </w:pPr>
      <w:r>
        <w:rPr>
          <w:rFonts w:ascii="Calibri" w:hAnsi="Calibri"/>
          <w:sz w:val="20"/>
        </w:rPr>
        <w:t>All 10 BigQuery queries run and results stored in Python dicts/lists.</w:t>
      </w:r>
    </w:p>
    <w:p>
      <w:pPr>
        <w:pStyle w:val="ListNumber"/>
      </w:pPr>
      <w:r>
        <w:rPr>
          <w:rFonts w:ascii="Calibri" w:hAnsi="Calibri"/>
          <w:sz w:val="20"/>
        </w:rPr>
        <w:t>Python string templates build each section as HTML tables and div blocks.</w:t>
      </w:r>
    </w:p>
    <w:p>
      <w:pPr>
        <w:pStyle w:val="ListNumber"/>
      </w:pPr>
      <w:r>
        <w:rPr>
          <w:rFonts w:ascii="Calibri" w:hAnsi="Calibri"/>
          <w:sz w:val="20"/>
        </w:rPr>
        <w:t>Threshold checks apply inline style='...' with red/bold formatting on individual &lt;td&gt; cells.</w:t>
      </w:r>
    </w:p>
    <w:p>
      <w:pPr>
        <w:pStyle w:val="ListNumber"/>
      </w:pPr>
      <w:r>
        <w:rPr>
          <w:rFonts w:ascii="Calibri" w:hAnsi="Calibri"/>
          <w:sz w:val="20"/>
        </w:rPr>
        <w:t>All sections concatenated into a full &lt;!DOCTYPE html&gt; document with embedded &lt;style&gt; block.</w:t>
      </w:r>
    </w:p>
    <w:p>
      <w:pPr>
        <w:pStyle w:val="ListNumber"/>
      </w:pPr>
      <w:r>
        <w:rPr>
          <w:rFonts w:ascii="Calibri" w:hAnsi="Calibri"/>
          <w:sz w:val="20"/>
        </w:rPr>
        <w:t>premailer.transform(html) inlines every CSS rule into style="" attributes.</w:t>
      </w:r>
    </w:p>
    <w:p>
      <w:pPr>
        <w:pStyle w:val="ListNumber"/>
      </w:pPr>
      <w:r>
        <w:rPr>
          <w:rFonts w:ascii="Calibri" w:hAnsi="Calibri"/>
          <w:sz w:val="20"/>
        </w:rPr>
        <w:t>openpyxl builds the Excel attachment in write-only mode (memory efficient).</w:t>
      </w:r>
    </w:p>
    <w:p>
      <w:pPr>
        <w:pStyle w:val="ListNumber"/>
      </w:pPr>
      <w:r>
        <w:rPr>
          <w:rFonts w:ascii="Calibri" w:hAnsi="Calibri"/>
          <w:sz w:val="20"/>
        </w:rPr>
        <w:t>Excel bytes are base64-encoded and embedded in the Graph API payload as a fileAttachment.</w:t>
      </w:r>
    </w:p>
    <w:p>
      <w:pPr>
        <w:pStyle w:val="ListNumber"/>
      </w:pPr>
      <w:r>
        <w:rPr>
          <w:rFonts w:ascii="Calibri" w:hAnsi="Calibri"/>
          <w:sz w:val="20"/>
        </w:rPr>
        <w:t>Email sent via Microsoft Graph API POST /sendMail.</w:t>
      </w:r>
    </w:p>
    <w:p>
      <w:pPr>
        <w:pStyle w:val="Heading1"/>
      </w:pPr>
      <w:r>
        <w:rPr>
          <w:rFonts w:ascii="Calibri" w:hAnsi="Calibri"/>
        </w:rPr>
        <w:t>Section 8 — Threshold Rules &amp; Highlighting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Visual Effect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Where Applied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Overall Return 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&gt; 15%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Red text on KPI card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Overall KPI section</w:t>
            </w:r>
          </w:p>
        </w:tc>
      </w:tr>
      <w:tr>
        <w:tc>
          <w:tcPr>
            <w:tcW w:type="dxa" w:w="216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 Return %</w:t>
            </w:r>
          </w:p>
        </w:tc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&gt; overall_ret_pct × 1.5</w:t>
            </w:r>
          </w:p>
        </w:tc>
        <w:tc>
          <w:tcPr>
            <w:tcW w:type="dxa" w:w="216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Bold red text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Top 20 Products, Top Leakage Products tables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Category/Product % columns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&gt; category_avg × 1.2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Bold text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Category-wise All Products table</w:t>
            </w:r>
          </w:p>
        </w:tc>
      </w:tr>
      <w:tr>
        <w:tc>
          <w:tcPr>
            <w:tcW w:type="dxa" w:w="216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Retained %</w:t>
            </w:r>
          </w:p>
        </w:tc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 overall avg retained %</w:t>
            </w:r>
          </w:p>
        </w:tc>
        <w:tc>
          <w:tcPr>
            <w:tcW w:type="dxa" w:w="216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Bold red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Leakage by Category table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 Risk SKU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cod_pct &gt; 30% AND rto_pct &gt; 8% AND units ≥ 20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Included in COD Risk section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 Risk SKUs (Q9)</w:t>
            </w:r>
          </w:p>
        </w:tc>
      </w:tr>
    </w:tbl>
    <w:p>
      <w:pPr>
        <w:pStyle w:val="Heading2"/>
      </w:pPr>
      <w:r>
        <w:rPr>
          <w:rFonts w:ascii="Calibri" w:hAnsi="Calibri"/>
        </w:rPr>
        <w:t>How to Change a Threshold</w:t>
      </w:r>
    </w:p>
    <w:p>
      <w:pPr/>
      <w:r>
        <w:rPr>
          <w:rFonts w:ascii="Calibri" w:hAnsi="Calibri"/>
          <w:sz w:val="20"/>
        </w:rPr>
        <w:t>Search main.py for the current value. Example:</w:t>
      </w:r>
    </w:p>
    <w:p>
      <w:pPr>
        <w:spacing w:before="120" w:after="120"/>
        <w:ind w:left="288"/>
        <w:shd w:val="clear" w:color="auto" w:fill="F2F2F2"/>
      </w:pPr>
      <w:r>
        <w:rPr>
          <w:rFonts w:ascii="Courier New" w:hAnsi="Courier New"/>
          <w:color w:val="282828"/>
          <w:sz w:val="18"/>
        </w:rPr>
        <w:t>ret_threshold = (returns_pct or 0) * 1.5</w:t>
        <w:br/>
        <w:t>if ret_p &gt; ret_threshold:</w:t>
        <w:br/>
        <w:t xml:space="preserve">    style = 'font-weight:bold;color:#c00'</w:t>
      </w:r>
    </w:p>
    <w:p>
      <w:pPr>
        <w:pStyle w:val="Heading1"/>
      </w:pPr>
      <w:r>
        <w:rPr>
          <w:rFonts w:ascii="Calibri" w:hAnsi="Calibri"/>
        </w:rPr>
        <w:t>Section 9 — Excel Attachment</w:t>
      </w:r>
    </w:p>
    <w:p>
      <w:pPr/>
      <w:r>
        <w:rPr>
          <w:rFonts w:ascii="Calibri" w:hAnsi="Calibri"/>
          <w:sz w:val="20"/>
        </w:rPr>
        <w:t>The email includes a .xlsx attachment with full raw order data for the 30-day period.</w:t>
      </w:r>
    </w:p>
    <w:p>
      <w:pPr>
        <w:pStyle w:val="Heading2"/>
      </w:pPr>
      <w:r>
        <w:rPr>
          <w:rFonts w:ascii="Calibri" w:hAnsi="Calibri"/>
        </w:rPr>
        <w:t>File Details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File name: Frido_D2C_Orders_{start_date}_{cutoff}.xlsx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Sheet name: D2C Orders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Library: openpyxl in write_only=True mode (memory efficient for large datasets)</w:t>
      </w:r>
    </w:p>
    <w:p>
      <w:pPr>
        <w:pStyle w:val="Heading2"/>
      </w:pPr>
      <w:r>
        <w:rPr>
          <w:rFonts w:ascii="Calibri" w:hAnsi="Calibri"/>
        </w:rPr>
        <w:t>21-Column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Source Field</w:t>
            </w:r>
          </w:p>
        </w:tc>
        <w:tc>
          <w:tcPr>
            <w:tcW w:type="dxa" w:w="417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 ID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OrderId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Unique identifier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 Date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OrderDate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 creation datetime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Dispatch Date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Dispatch_Date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When dispatched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Delivered Date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Delivered_Date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When delivered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Cancelled At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Cancelled_At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Cancellation date if applicable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Channel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Channel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Always 'Shopify' for D2C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 Channel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SubChannel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MyFrido or Mobility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Payment Type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payment_type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 or Prepaid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State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State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state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City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City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city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Pincode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Pincode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pincode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SKU Code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masterskucode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 SKU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SubCategory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 name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Product category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Qty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ItemQty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Units ordered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Selling Price (incl GST)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SellingPrice_Inc_GST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incl 18% GST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Selling Price (excl GST)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SellingPrice_Exc_GST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excl GST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 Status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Order_Status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Delivered/Cancelled/RTO/CIR/Exchange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Tracking Status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OrderTrackingStatus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Carrier tracking status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Return Reason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Customer_Return_Reason</w:t>
            </w:r>
          </w:p>
        </w:tc>
        <w:tc>
          <w:tcPr>
            <w:tcW w:type="dxa" w:w="417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High-level return reason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Return Sub Reason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Customer_Sub_Reason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Granular return sub-reason</w:t>
            </w:r>
          </w:p>
        </w:tc>
      </w:tr>
    </w:tbl>
    <w:p>
      <w:pPr>
        <w:pStyle w:val="Heading2"/>
      </w:pPr>
      <w:r>
        <w:rPr>
          <w:rFonts w:ascii="Calibri" w:hAnsi="Calibri"/>
        </w:rPr>
        <w:t>Styling</w:t>
      </w:r>
    </w:p>
    <w:p>
      <w:pPr/>
      <w:r>
        <w:rPr>
          <w:rFonts w:ascii="Calibri" w:hAnsi="Calibri"/>
          <w:sz w:val="20"/>
        </w:rPr>
        <w:t>Header row dark blue (#1F3864) with white bold text, size 10. Numeric columns right-aligned, text columns left-aligned.</w:t>
      </w:r>
    </w:p>
    <w:p>
      <w:pPr>
        <w:pStyle w:val="Heading1"/>
      </w:pPr>
      <w:r>
        <w:rPr>
          <w:rFonts w:ascii="Calibri" w:hAnsi="Calibri"/>
        </w:rPr>
        <w:t>Section 10 — Email Delivery (Microsoft Graph API)</w:t>
      </w:r>
    </w:p>
    <w:p>
      <w:pPr/>
      <w:r>
        <w:rPr>
          <w:rFonts w:ascii="Calibri" w:hAnsi="Calibri"/>
          <w:sz w:val="20"/>
        </w:rPr>
        <w:t>Uses Microsoft Graph API (not SMTP) to avoid GCP firewall restrictions.</w:t>
      </w:r>
    </w:p>
    <w:p>
      <w:pPr>
        <w:pStyle w:val="Heading2"/>
      </w:pPr>
      <w:r>
        <w:rPr>
          <w:rFonts w:ascii="Calibri" w:hAnsi="Calibri"/>
        </w:rPr>
        <w:t>OAuth Flow</w:t>
      </w:r>
    </w:p>
    <w:p>
      <w:pPr>
        <w:pStyle w:val="ListNumber"/>
      </w:pPr>
      <w:r>
        <w:rPr>
          <w:rFonts w:ascii="Calibri" w:hAnsi="Calibri"/>
          <w:sz w:val="20"/>
        </w:rPr>
        <w:t>POST to https://login.microsoftonline.com/{OTP_FRIDO_TENANT_ID}/oauth2/v2.0/token</w:t>
      </w:r>
    </w:p>
    <w:p>
      <w:pPr>
        <w:pStyle w:val="ListNumber"/>
      </w:pPr>
      <w:r>
        <w:rPr>
          <w:rFonts w:ascii="Calibri" w:hAnsi="Calibri"/>
          <w:sz w:val="20"/>
        </w:rPr>
        <w:t>Body: grant_type=client_credentials, client_id, client_secret, scope=https://graph.microsoft.com/.default</w:t>
      </w:r>
    </w:p>
    <w:p>
      <w:pPr>
        <w:pStyle w:val="ListNumber"/>
      </w:pPr>
      <w:r>
        <w:rPr>
          <w:rFonts w:ascii="Calibri" w:hAnsi="Calibri"/>
          <w:sz w:val="20"/>
        </w:rPr>
        <w:t>Response: access_token (valid ~60 minutes)</w:t>
      </w:r>
    </w:p>
    <w:p>
      <w:pPr>
        <w:pStyle w:val="ListNumber"/>
      </w:pPr>
      <w:r>
        <w:rPr>
          <w:rFonts w:ascii="Calibri" w:hAnsi="Calibri"/>
          <w:sz w:val="20"/>
        </w:rPr>
        <w:t>POST to https://graph.microsoft.com/v1.0/users/{FROM_EMAIL}/sendMail with Authorization: Bearer {token}</w:t>
      </w:r>
    </w:p>
    <w:p>
      <w:pPr>
        <w:pStyle w:val="ListNumber"/>
      </w:pPr>
      <w:r>
        <w:rPr>
          <w:rFonts w:ascii="Calibri" w:hAnsi="Calibri"/>
          <w:sz w:val="20"/>
        </w:rPr>
        <w:t>Payload includes HTML body + base64-encoded Excel attachment</w:t>
      </w:r>
    </w:p>
    <w:p>
      <w:pPr>
        <w:pStyle w:val="ListNumber"/>
      </w:pPr>
      <w:r>
        <w:rPr>
          <w:rFonts w:ascii="Calibri" w:hAnsi="Calibri"/>
          <w:sz w:val="20"/>
        </w:rPr>
        <w:t>saveToSentItems: false — email does not appear in sender's Sent folder</w:t>
      </w:r>
    </w:p>
    <w:p>
      <w:pPr>
        <w:pStyle w:val="Heading2"/>
      </w:pPr>
      <w:r>
        <w:rPr>
          <w:rFonts w:ascii="Calibri" w:hAnsi="Calibri"/>
        </w:rPr>
        <w:t>Email Subject Format</w:t>
      </w:r>
    </w:p>
    <w:p>
      <w:pPr/>
      <w:r>
        <w:rPr>
          <w:rFonts w:ascii="Calibri" w:hAnsi="Calibri"/>
          <w:sz w:val="20"/>
        </w:rPr>
        <w:t>Subject: "Frido D2C Sales &amp; Returns Report | {date_label}"</w:t>
      </w:r>
    </w:p>
    <w:p>
      <w:pPr/>
      <w:r>
        <w:rPr>
          <w:rFonts w:ascii="Calibri" w:hAnsi="Calibri"/>
          <w:sz w:val="20"/>
        </w:rPr>
        <w:t>Example: "Frido D2C Sales &amp; Returns Report | 20 Aug – 18 Sep 2026"</w:t>
      </w:r>
    </w:p>
    <w:p>
      <w:pPr>
        <w:pStyle w:val="Heading2"/>
      </w:pPr>
      <w:r>
        <w:rPr>
          <w:rFonts w:ascii="Calibri" w:hAnsi="Calibri"/>
        </w:rPr>
        <w:t>Common Failure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4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401 Unauthorized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OTP_FRIDO_CLIENT_SECRET expired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Rotate in Azure AD, update Secret Manager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403 Forbidden</w:t>
            </w:r>
          </w:p>
        </w:tc>
        <w:tc>
          <w:tcPr>
            <w:tcW w:type="dxa" w:w="316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App missing Mail.Send permission</w:t>
            </w:r>
          </w:p>
        </w:tc>
        <w:tc>
          <w:tcPr>
            <w:tcW w:type="dxa" w:w="345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Add Mail.Send application permission in Azure AD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400 Bad Request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Invalid recipient address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Check EMAIL_TO/EMAIL_CC for stray spaces</w:t>
            </w:r>
          </w:p>
        </w:tc>
      </w:tr>
      <w:tr>
        <w:tc>
          <w:tcPr>
            <w:tcW w:type="dxa" w:w="259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Large attachment rejected</w:t>
            </w:r>
          </w:p>
        </w:tc>
        <w:tc>
          <w:tcPr>
            <w:tcW w:type="dxa" w:w="316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Excel file too large (&gt;4MB limit)</w:t>
            </w:r>
          </w:p>
        </w:tc>
        <w:tc>
          <w:tcPr>
            <w:tcW w:type="dxa" w:w="345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Reduce date window or filter columns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Email to spam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Sender domain not trusted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Mark data.team@myfrido.com as safe sender</w:t>
            </w:r>
          </w:p>
        </w:tc>
      </w:tr>
    </w:tbl>
    <w:p>
      <w:pPr>
        <w:pStyle w:val="Heading1"/>
      </w:pPr>
      <w:r>
        <w:rPr>
          <w:rFonts w:ascii="Calibri" w:hAnsi="Calibri"/>
        </w:rPr>
        <w:t>Section 11 — Deployment</w:t>
      </w:r>
    </w:p>
    <w:p>
      <w:pPr>
        <w:pStyle w:val="Heading2"/>
      </w:pPr>
      <w:r>
        <w:rPr>
          <w:rFonts w:ascii="Calibri" w:hAnsi="Calibri"/>
        </w:rPr>
        <w:t>Prerequisites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gcloud CLI authenticated with Cloud Run Admin, Storage Admin, Secret Manager Admin on frido-429506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Docker daemon running locally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Secrets created in Secret Manager: OTP_FRIDO_TENANT_ID, OTP_FRIDO_CLIENT_ID, OTP_FRIDO_CLIENT_SECRET, GCP_CREDENTIALS_B64</w:t>
      </w:r>
    </w:p>
    <w:p>
      <w:pPr>
        <w:pStyle w:val="Heading2"/>
      </w:pPr>
      <w:r>
        <w:rPr>
          <w:rFonts w:ascii="Calibri" w:hAnsi="Calibri"/>
        </w:rPr>
        <w:t>Deploy Command</w:t>
      </w:r>
    </w:p>
    <w:p>
      <w:pPr>
        <w:spacing w:before="120" w:after="120"/>
        <w:ind w:left="288"/>
        <w:shd w:val="clear" w:color="auto" w:fill="F2F2F2"/>
      </w:pPr>
      <w:r>
        <w:rPr>
          <w:rFonts w:ascii="Courier New" w:hAnsi="Courier New"/>
          <w:color w:val="282828"/>
          <w:sz w:val="18"/>
        </w:rPr>
        <w:t>bash deploy.sh</w:t>
      </w:r>
    </w:p>
    <w:p>
      <w:pPr>
        <w:pStyle w:val="Heading2"/>
      </w:pPr>
      <w:r>
        <w:rPr>
          <w:rFonts w:ascii="Calibri" w:hAnsi="Calibri"/>
        </w:rPr>
        <w:t>deploy.sh Steps</w:t>
      </w:r>
    </w:p>
    <w:p>
      <w:pPr>
        <w:pStyle w:val="ListNumber"/>
      </w:pPr>
      <w:r>
        <w:rPr>
          <w:rFonts w:ascii="Calibri" w:hAnsi="Calibri"/>
          <w:sz w:val="20"/>
        </w:rPr>
        <w:t>docker build -t gcr.io/frido-429506/product-report .</w:t>
      </w:r>
    </w:p>
    <w:p>
      <w:pPr>
        <w:pStyle w:val="ListNumber"/>
      </w:pPr>
      <w:r>
        <w:rPr>
          <w:rFonts w:ascii="Calibri" w:hAnsi="Calibri"/>
          <w:sz w:val="20"/>
        </w:rPr>
        <w:t>docker push gcr.io/frido-429506/product-report</w:t>
      </w:r>
    </w:p>
    <w:p>
      <w:pPr>
        <w:pStyle w:val="ListNumber"/>
      </w:pPr>
      <w:r>
        <w:rPr>
          <w:rFonts w:ascii="Calibri" w:hAnsi="Calibri"/>
          <w:sz w:val="20"/>
        </w:rPr>
        <w:t>gcloud run deploy product-report with: --region asia-south1, --memory 1Gi, --timeout 540, --no-allow-unauthenticated, --set-secrets, --set-env-vars from env_flags.yaml</w:t>
      </w:r>
    </w:p>
    <w:p>
      <w:pPr>
        <w:pStyle w:val="ListNumber"/>
      </w:pPr>
      <w:r>
        <w:rPr>
          <w:rFonts w:ascii="Calibri" w:hAnsi="Calibri"/>
          <w:sz w:val="20"/>
        </w:rPr>
        <w:t>Creates/updates Cloud Scheduler job for daily trigger</w:t>
      </w:r>
    </w:p>
    <w:p>
      <w:pPr>
        <w:pStyle w:val="Heading2"/>
      </w:pPr>
      <w:r>
        <w:rPr>
          <w:rFonts w:ascii="Calibri" w:hAnsi="Calibri"/>
        </w:rPr>
        <w:t>Cloud Run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33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Image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gcr.io/frido-429506/product-report</w:t>
            </w:r>
          </w:p>
        </w:tc>
      </w:tr>
      <w:tr>
        <w:tc>
          <w:tcPr>
            <w:tcW w:type="dxa" w:w="288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Region</w:t>
            </w:r>
          </w:p>
        </w:tc>
        <w:tc>
          <w:tcPr>
            <w:tcW w:type="dxa" w:w="633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asia-south1 (Mumbai)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Memory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 GB</w:t>
            </w:r>
          </w:p>
        </w:tc>
      </w:tr>
      <w:tr>
        <w:tc>
          <w:tcPr>
            <w:tcW w:type="dxa" w:w="288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Timeout</w:t>
            </w:r>
          </w:p>
        </w:tc>
        <w:tc>
          <w:tcPr>
            <w:tcW w:type="dxa" w:w="633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540 seconds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 instances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 (scales to zero)</w:t>
            </w:r>
          </w:p>
        </w:tc>
      </w:tr>
      <w:tr>
        <w:tc>
          <w:tcPr>
            <w:tcW w:type="dxa" w:w="2880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Authentication</w:t>
            </w:r>
          </w:p>
        </w:tc>
        <w:tc>
          <w:tcPr>
            <w:tcW w:type="dxa" w:w="633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OIDC (no public access)</w:t>
            </w:r>
          </w:p>
        </w:tc>
      </w:tr>
    </w:tbl>
    <w:p>
      <w:pPr>
        <w:pStyle w:val="Heading1"/>
      </w:pPr>
      <w:r>
        <w:rPr>
          <w:rFonts w:ascii="Calibri" w:hAnsi="Calibri"/>
        </w:rPr>
        <w:t>Section 12 — Local Development</w:t>
      </w:r>
    </w:p>
    <w:p>
      <w:pPr/>
      <w:r>
        <w:rPr>
          <w:rFonts w:ascii="Calibri" w:hAnsi="Calibri"/>
          <w:sz w:val="20"/>
        </w:rPr>
        <w:t>Three ways to test locally:</w:t>
      </w:r>
    </w:p>
    <w:p>
      <w:pPr>
        <w:pStyle w:val="Heading2"/>
      </w:pPr>
      <w:r>
        <w:rPr>
          <w:rFonts w:ascii="Calibri" w:hAnsi="Calibri"/>
        </w:rPr>
        <w:t>1. preview.py — HTML Only, No Email</w:t>
      </w:r>
    </w:p>
    <w:p>
      <w:pPr/>
      <w:r>
        <w:rPr>
          <w:rFonts w:ascii="Calibri" w:hAnsi="Calibri"/>
          <w:sz w:val="20"/>
        </w:rPr>
        <w:t>Requires: sa_key.json in parent directory (c:\...\frido\MIS\sa_key.json)</w:t>
      </w:r>
    </w:p>
    <w:p>
      <w:pPr>
        <w:spacing w:before="120" w:after="120"/>
        <w:ind w:left="288"/>
        <w:shd w:val="clear" w:color="auto" w:fill="F2F2F2"/>
      </w:pPr>
      <w:r>
        <w:rPr>
          <w:rFonts w:ascii="Courier New" w:hAnsi="Courier New"/>
          <w:color w:val="282828"/>
          <w:sz w:val="18"/>
        </w:rPr>
        <w:t>python preview.py</w:t>
      </w:r>
    </w:p>
    <w:p>
      <w:pPr/>
      <w:r>
        <w:rPr>
          <w:rFonts w:ascii="Calibri" w:hAnsi="Calibri"/>
          <w:sz w:val="20"/>
        </w:rPr>
        <w:t>Output: preview.html written to same directory. Open in browser to check layout.</w:t>
      </w:r>
    </w:p>
    <w:p>
      <w:pPr>
        <w:pStyle w:val="Heading2"/>
      </w:pPr>
      <w:r>
        <w:rPr>
          <w:rFonts w:ascii="Calibri" w:hAnsi="Calibri"/>
        </w:rPr>
        <w:t>2. send_test.py — Email Only, No Excel</w:t>
      </w:r>
    </w:p>
    <w:p>
      <w:pPr/>
      <w:r>
        <w:rPr>
          <w:rFonts w:ascii="Calibri" w:hAnsi="Calibri"/>
          <w:sz w:val="20"/>
        </w:rPr>
        <w:t>Faster than main.py — skips Excel generation.</w:t>
      </w:r>
    </w:p>
    <w:p>
      <w:pPr/>
      <w:r>
        <w:rPr>
          <w:rFonts w:ascii="Calibri" w:hAnsi="Calibri"/>
          <w:sz w:val="20"/>
        </w:rPr>
        <w:t>Hardcoded TO: pranjal.t@myfrido.com, suraj.s@myfrido.com</w:t>
      </w:r>
    </w:p>
    <w:p>
      <w:pPr/>
      <w:r>
        <w:rPr>
          <w:rFonts w:ascii="Calibri" w:hAnsi="Calibri"/>
          <w:sz w:val="20"/>
        </w:rPr>
        <w:t>Requires env vars set (OTP_FRIDO_* and GCP_CREDENTIALS_B64):</w:t>
      </w:r>
    </w:p>
    <w:p>
      <w:pPr>
        <w:spacing w:before="120" w:after="120"/>
        <w:ind w:left="288"/>
        <w:shd w:val="clear" w:color="auto" w:fill="F2F2F2"/>
      </w:pPr>
      <w:r>
        <w:rPr>
          <w:rFonts w:ascii="Courier New" w:hAnsi="Courier New"/>
          <w:color w:val="282828"/>
          <w:sz w:val="18"/>
        </w:rPr>
        <w:t># Set env vars first (from env_flags.yaml values)</w:t>
        <w:br/>
        <w:t>python send_test.py</w:t>
      </w:r>
    </w:p>
    <w:p>
      <w:pPr>
        <w:pStyle w:val="Heading2"/>
      </w:pPr>
      <w:r>
        <w:rPr>
          <w:rFonts w:ascii="Calibri" w:hAnsi="Calibri"/>
        </w:rPr>
        <w:t>3. Full Local Run of main.py</w:t>
      </w:r>
    </w:p>
    <w:p>
      <w:pPr/>
      <w:r>
        <w:rPr>
          <w:rFonts w:ascii="Calibri" w:hAnsi="Calibri"/>
          <w:sz w:val="20"/>
        </w:rPr>
        <w:t>Set all env vars from env_flags.yaml, then:</w:t>
      </w:r>
    </w:p>
    <w:p>
      <w:pPr>
        <w:spacing w:before="120" w:after="120"/>
        <w:ind w:left="288"/>
        <w:shd w:val="clear" w:color="auto" w:fill="F2F2F2"/>
      </w:pPr>
      <w:r>
        <w:rPr>
          <w:rFonts w:ascii="Courier New" w:hAnsi="Courier New"/>
          <w:color w:val="282828"/>
          <w:sz w:val="18"/>
        </w:rPr>
        <w:t>python main.py</w:t>
      </w:r>
    </w:p>
    <w:p>
      <w:pPr>
        <w:pStyle w:val="Heading2"/>
      </w:pPr>
      <w:r>
        <w:rPr>
          <w:rFonts w:ascii="Calibri" w:hAnsi="Calibri"/>
        </w:rPr>
        <w:t>Changing the Test Date</w:t>
      </w:r>
    </w:p>
    <w:p>
      <w:pPr/>
      <w:r>
        <w:rPr>
          <w:rFonts w:ascii="Calibri" w:hAnsi="Calibri"/>
          <w:sz w:val="20"/>
        </w:rPr>
        <w:t>The date window is computed dynamically. To test a specific period, temporarily hardcode in the script:</w:t>
      </w:r>
    </w:p>
    <w:p>
      <w:pPr>
        <w:spacing w:before="120" w:after="120"/>
        <w:ind w:left="288"/>
        <w:shd w:val="clear" w:color="auto" w:fill="F2F2F2"/>
      </w:pPr>
      <w:r>
        <w:rPr>
          <w:rFonts w:ascii="Courier New" w:hAnsi="Courier New"/>
          <w:color w:val="282828"/>
          <w:sz w:val="18"/>
        </w:rPr>
        <w:t>today = date(2026, 9, 30)   # replace date.today()</w:t>
        <w:br/>
        <w:t>cutoff = today - timedelta(days=15)</w:t>
        <w:br/>
        <w:t>start_date = cutoff - timedelta(days=30)</w:t>
      </w:r>
    </w:p>
    <w:p>
      <w:pPr>
        <w:pStyle w:val="Heading1"/>
      </w:pPr>
      <w:r>
        <w:rPr>
          <w:rFonts w:ascii="Calibri" w:hAnsi="Calibri"/>
        </w:rPr>
        <w:t>Section 13 — Error Handling &amp; Monitoring</w:t>
      </w:r>
    </w:p>
    <w:p>
      <w:pPr>
        <w:pStyle w:val="Heading2"/>
      </w:pPr>
      <w:r>
        <w:rPr>
          <w:rFonts w:ascii="Calibri" w:hAnsi="Calibri"/>
        </w:rPr>
        <w:t>What Surfaces as 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604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How It Surfaces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BigQuery auth failure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Exception on client init, Cloud Run logs, job fails in Scheduler</w:t>
            </w:r>
          </w:p>
        </w:tc>
      </w:tr>
      <w:tr>
        <w:tc>
          <w:tcPr>
            <w:tcW w:type="dxa" w:w="316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BigQuery query error</w:t>
            </w:r>
          </w:p>
        </w:tc>
        <w:tc>
          <w:tcPr>
            <w:tcW w:type="dxa" w:w="60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Exception with BQ error message, job fails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Graph API 4xx/5xx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resp.raise_for_status() raises exception, job fails</w:t>
            </w:r>
          </w:p>
        </w:tc>
      </w:tr>
      <w:tr>
        <w:tc>
          <w:tcPr>
            <w:tcW w:type="dxa" w:w="316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Azure AD token failure</w:t>
            </w:r>
          </w:p>
        </w:tc>
        <w:tc>
          <w:tcPr>
            <w:tcW w:type="dxa" w:w="60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HTTP error on token POST, job fails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openpyxl write error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Exception during Excel build, job fails</w:t>
            </w:r>
          </w:p>
        </w:tc>
      </w:tr>
      <w:tr>
        <w:tc>
          <w:tcPr>
            <w:tcW w:type="dxa" w:w="316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premailer CSS error</w:t>
            </w:r>
          </w:p>
        </w:tc>
        <w:tc>
          <w:tcPr>
            <w:tcW w:type="dxa" w:w="60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Exception during HTML transform, job fails</w:t>
            </w:r>
          </w:p>
        </w:tc>
      </w:tr>
    </w:tbl>
    <w:p>
      <w:pPr>
        <w:pStyle w:val="Heading2"/>
      </w:pPr>
      <w:r>
        <w:rPr>
          <w:rFonts w:ascii="Calibri" w:hAnsi="Calibri"/>
        </w:rPr>
        <w:t>What Fails Silently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Invalid CC email address: Graph API may silently skip. Check EMAIL_CC carefully.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NULL SubCategory: Falls back to masterskucode for display. No crash.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NULL Category: Shows as 'Others'. Grouped correctly.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Orders with NULL Order_Status: Treated as delivered/retained (correct business logic — NULL = successfully delivered).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masterskucode IS NULL rows: Excluded from product-level queries but included in KPI totals.</w:t>
      </w:r>
    </w:p>
    <w:p>
      <w:pPr>
        <w:pStyle w:val="Heading2"/>
      </w:pPr>
      <w:r>
        <w:rPr>
          <w:rFonts w:ascii="Calibri" w:hAnsi="Calibri"/>
        </w:rPr>
        <w:t>Monitoring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Cloud Scheduler: Job history in GCP Console shows success/failure per run.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Cloud Run logs: Script prints "Running D2C report for {date}...", "All queries done", "HTML built", "Email sent (HTTP 202)".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No alerting configured. Add Cloud Monitoring alert on Cloud Scheduler failure or Cloud Run error log count &gt; 0 for production monitoring.</w:t>
      </w:r>
    </w:p>
    <w:p>
      <w:pPr>
        <w:pStyle w:val="Heading1"/>
      </w:pPr>
      <w:r>
        <w:rPr>
          <w:rFonts w:ascii="Calibri" w:hAnsi="Calibri"/>
        </w:rPr>
        <w:t>Section 14 — KPI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489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Gross Rev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Gross Revenue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Total revenue (incl GST) across all orders regardless of status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Net Rev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Net Revenue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from successfully delivered orders only (excl Cancelled, CIR, RTO, Return)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 Rev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Cancellation Revenue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lost to orders cancelled before dispatch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RTO Rev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Return to Origin Revenue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lost to courier-returned parcels (RTO + Return status)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CIR Rev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Initiated Return Revenue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lost to direct customer returns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Exch Rev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Exchange Revenue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from orders placed as exchanges (at risk — may become CIR)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Tot Ret %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Total Return %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(Cancel + RTO + CIR) / Gross Rev × 100. Red if &gt; 15%.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Retained %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Retained Revenue %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Net Rev / Gross Rev × 100. Inverse of Tot Ret%.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ASP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Average Selling Price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Gross Rev / Gross Units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AOV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Average Order Value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Gross Rev / Order Count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Cash on Delivery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pays at door. Higher RTO risk than Prepaid.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Prepaid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Prepaid Order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paid online. Lower RTO and cancellation risk.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D2C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Direct to Consumer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Sales via Frido's own Shopify channels (MyFrido + Mobility)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MyFrido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MyFrido SubChannel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Frido's primary D2C website (myfrido.com)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Mobility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Mobility SubChannel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Frido's mobility/healthcare product channel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RTO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Return to Origin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Courier returns parcel to sender (customer absent, refused, undeliverable)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Initiated Return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requests return directly (not via courier failure)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Exchange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Exchange Order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Customer swaps product for a different variant/size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_EX suffix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Exchange Replacement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OrderIds ending in _EX are replacement shipments for exchanges. Excluded from revenue calculations to avoid double-counting.</w:t>
            </w:r>
          </w:p>
        </w:tc>
      </w:tr>
      <w:tr>
        <w:tc>
          <w:tcPr>
            <w:tcW w:type="dxa" w:w="1872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rev_at_risk</w:t>
            </w:r>
          </w:p>
        </w:tc>
        <w:tc>
          <w:tcPr>
            <w:tcW w:type="dxa" w:w="2448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Revenue at Risk</w:t>
            </w:r>
          </w:p>
        </w:tc>
        <w:tc>
          <w:tcPr>
            <w:tcW w:type="dxa" w:w="4896"/>
            <w:shd w:val="clear" w:color="auto" w:fill="EBF1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 Risk metric: (cod_pct/100) × (rto_pct/100) × gross_rev. Expected revenue loss if COD+RTO trend continues.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ret_threshold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Return Threshold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overall_ret_pct × 1.5. Products above this are flagged red in tables.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