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RoboCupJunior Soccer 2026</w:t>
      </w:r>
    </w:p>
    <w:p>
      <w:pPr>
        <w:spacing w:after="300"/>
      </w:pPr>
      <w:r>
        <w:rPr>
          <w:i/>
          <w:iCs/>
          <w:color w:val="555555"/>
        </w:rPr>
        <w:t xml:space="preserve">Field &amp; Ball Specifications — Summary</w:t>
      </w:r>
    </w:p>
    <w:p>
      <w:pPr>
        <w:spacing w:after="120"/>
      </w:pPr>
      <w:r>
        <w:t xml:space="preserve">This document summarizes the official 2026 RoboCupJunior Soccer field and ball specifications (Final rules as of June 3, 2026), for quick reference while building or practicing on a field.</w:t>
      </w:r>
    </w:p>
    <w:p>
      <w:pPr>
        <w:pStyle w:val="Heading1"/>
        <w:spacing w:after="160" w:before="320"/>
      </w:pPr>
      <w:r>
        <w:t xml:space="preserve">Field Dimensions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00"/>
      </w:tblGrid>
      <w:tr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Playing 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158 cm × 219 cm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Outer area (beyond white boundary line)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cm wide, all sides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field footprint (incl. outer area)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182 cm × 243 cm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Wall height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22 cm, painted matte black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Recommended field height off the ground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70–90 cm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Inner space:</w:t>
      </w:r>
      <w:r>
        <w:t xml:space="preserve"> 60 cm wide, 10 cm high, 74 mm deep, box-shaped.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Goal posts:</w:t>
      </w:r>
      <w:r>
        <w:t xml:space="preserve"> Positioned directly over the white boundary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Interior color:</w:t>
      </w:r>
      <w:r>
        <w:t xml:space="preserve"> Matte-colored — one goal yellow, the other blue. Blue is recommended to be a brighter shade so it stays visually distinct from the black walls.</w:t>
      </w:r>
    </w:p>
    <w:p>
      <w:pPr>
        <w:pStyle w:val="Heading1"/>
        <w:spacing w:after="160" w:before="320"/>
      </w:pPr>
      <w:r>
        <w:t xml:space="preserve">Floor &amp; Markings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Surface:</w:t>
      </w:r>
      <w:r>
        <w:t xml:space="preserve"> Green carpet, ideally a darker shade, over a hard level surface. Shade can vary between venues.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Line width:</w:t>
      </w:r>
      <w:r>
        <w:t xml:space="preserve"> 20mm wide (±10%), used for the field boundary and penalty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Center circle:</w:t>
      </w:r>
      <w:r>
        <w:t xml:space="preserve"> 60 cm diameter, thin black marker line, centered on the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Neutral spots:</w:t>
      </w:r>
      <w:r>
        <w:t xml:space="preserve"> Five total — one at field center, four located 45 cm from each short edge (aligned with the penalty area sides). Each is a 1 cm diameter circle.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Penalty areas:</w:t>
      </w:r>
      <w:r>
        <w:t xml:space="preserve"> 25 cm wide, 80 cm long, with 15 cm-radius rounded front corners, marked by a 20mm white line.</w:t>
      </w:r>
    </w:p>
    <w:p>
      <w:pPr>
        <w:pStyle w:val="Heading1"/>
        <w:spacing w:after="160" w:before="320"/>
      </w:pPr>
      <w:r>
        <w:t xml:space="preserve">Lighting &amp; Magnetic Conditions</w:t>
      </w:r>
    </w:p>
    <w:p>
      <w:pPr>
        <w:spacing w:after="120"/>
      </w:pPr>
      <w:r>
        <w:t xml:space="preserve">Organizers aim to limit external light and magnetic interference, but robots must be built to tolerate imperfect conditions — don't rely solely on compass sensors or assume ideal, consistent lighting.</w:t>
      </w:r>
    </w:p>
    <w:p>
      <w:pPr>
        <w:pStyle w:val="Heading1"/>
        <w:spacing w:after="160" w:before="320"/>
      </w:pPr>
      <w:r>
        <w:t xml:space="preserve">Ball Specification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00"/>
      </w:tblGrid>
      <w:tr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Diameter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42mm ± 1mm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46 ± 3 grams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Color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Orange (standard golf ball)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Note on Regional Variation</w:t>
            </w:r>
          </w:p>
          <w:p>
            <w:pPr>
              <w:spacing w:after="60"/>
            </w:pPr>
            <w:r>
              <w:t xml:space="preserve">These are the international/master ruleset dimensions. Regional and local competitions may adapt field specs — confirm with your tournament organizer if practicing on a self-built or borrowed field.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2026-08-10T06:10:32.475Z</dcterms:created>
  <dcterms:modified xsi:type="dcterms:W3CDTF">2026-08-10T06:10:32.489Z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