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F4D241" w14:textId="723AF9A5" w:rsidR="00AC696C" w:rsidRPr="00141ABC" w:rsidRDefault="00AC696C" w:rsidP="00141ABC">
      <w:pPr>
        <w:pStyle w:val="ListParagraph"/>
        <w:numPr>
          <w:ilvl w:val="0"/>
          <w:numId w:val="1"/>
        </w:numPr>
        <w:rPr>
          <w:b/>
          <w:bCs/>
        </w:rPr>
      </w:pPr>
      <w:r w:rsidRPr="00141ABC">
        <w:rPr>
          <w:b/>
          <w:bCs/>
        </w:rPr>
        <w:t>1 order with no payment</w:t>
      </w:r>
    </w:p>
    <w:p w14:paraId="4095A1AE" w14:textId="514A479A" w:rsidR="00AC696C" w:rsidRDefault="00AC696C">
      <w:r w:rsidRPr="00AC696C">
        <w:t>cleaning fixes something that is wrong. Documentation records something that is real but incomplete.</w:t>
      </w:r>
      <w:r>
        <w:t xml:space="preserve"> </w:t>
      </w:r>
      <w:r w:rsidRPr="00AC696C">
        <w:t>1 order with no payment</w:t>
      </w:r>
      <w:r>
        <w:t xml:space="preserve"> is the second kind.</w:t>
      </w:r>
    </w:p>
    <w:p w14:paraId="7008BE58" w14:textId="663E12EB" w:rsidR="00AC696C" w:rsidRDefault="00AC696C">
      <w:r>
        <w:t>Order is delivered, it has entries in other tables but not in payments table, no payment made for this order</w:t>
      </w:r>
    </w:p>
    <w:p w14:paraId="2A5AD1AC" w14:textId="23AEF9F9" w:rsidR="00AC696C" w:rsidRPr="00AC696C" w:rsidRDefault="00AC696C" w:rsidP="00AC696C">
      <w:r w:rsidRPr="00AC696C">
        <w:t xml:space="preserve">Think about what "cleaning" this would actually require: you'd have to either (a) invent a payment record with a fabricated </w:t>
      </w:r>
      <w:proofErr w:type="spellStart"/>
      <w:r w:rsidRPr="00AC696C">
        <w:t>payment_value</w:t>
      </w:r>
      <w:proofErr w:type="spellEnd"/>
      <w:r w:rsidRPr="00AC696C">
        <w:t xml:space="preserve">, </w:t>
      </w:r>
      <w:proofErr w:type="spellStart"/>
      <w:r w:rsidRPr="00AC696C">
        <w:t>payment_type</w:t>
      </w:r>
      <w:proofErr w:type="spellEnd"/>
      <w:r w:rsidRPr="00AC696C">
        <w:t xml:space="preserve">, and </w:t>
      </w:r>
      <w:proofErr w:type="spellStart"/>
      <w:r w:rsidRPr="00AC696C">
        <w:t>payment_installments</w:t>
      </w:r>
      <w:proofErr w:type="spellEnd"/>
      <w:r w:rsidRPr="00AC696C">
        <w:t xml:space="preserve"> for an order that has no such data anywhere in the source — which is fabrication, not cleaning, and would corrupt any downstream revenue analysis with a made-up number — or (b) delete the order itself, which destroys a real transaction record to make a report look tidier. Neither is a legitimate data engineering action. There is no "correct value" to clean </w:t>
      </w:r>
      <w:r w:rsidRPr="00AC696C">
        <w:rPr>
          <w:i/>
          <w:iCs/>
        </w:rPr>
        <w:t>toward</w:t>
      </w:r>
      <w:r w:rsidRPr="00AC696C">
        <w:t>.</w:t>
      </w:r>
    </w:p>
    <w:p w14:paraId="792A6D2D" w14:textId="0AB885D3" w:rsidR="00AC696C" w:rsidRPr="00AC696C" w:rsidRDefault="00AC696C" w:rsidP="00AC696C">
      <w:r w:rsidRPr="00AC696C">
        <w:rPr>
          <w:b/>
          <w:bCs/>
        </w:rPr>
        <w:t>The actual disposition</w:t>
      </w:r>
      <w:r w:rsidRPr="00141ABC">
        <w:t xml:space="preserve">: retain the order as-is in </w:t>
      </w:r>
      <w:proofErr w:type="spellStart"/>
      <w:r w:rsidRPr="00141ABC">
        <w:t>olist_</w:t>
      </w:r>
      <w:proofErr w:type="gramStart"/>
      <w:r w:rsidRPr="00141ABC">
        <w:t>clean.orders</w:t>
      </w:r>
      <w:proofErr w:type="spellEnd"/>
      <w:proofErr w:type="gramEnd"/>
      <w:r w:rsidRPr="00AC696C">
        <w:t xml:space="preserve"> and when you eventually build any payment-based aggregation (e.g., total revenue by order), that order will simply and correctly show $0 or be absent from a payment join — which is the </w:t>
      </w:r>
      <w:r w:rsidRPr="00AC696C">
        <w:rPr>
          <w:i/>
          <w:iCs/>
        </w:rPr>
        <w:t>truthful</w:t>
      </w:r>
      <w:r w:rsidRPr="00AC696C">
        <w:t xml:space="preserve"> representation, not a defect to engineer around. One line in documentation: "1 of 99,441 orders has no corresponding payment record; retained as-is; will show zero/absent in payment-based aggregations, which is factually accurate rather than a data quality gap." Materiality is also worth stating explicitly: 1 row out of 99,441 has zero influence on any aggregate metric.</w:t>
      </w:r>
    </w:p>
    <w:p w14:paraId="555D9790" w14:textId="77777777" w:rsidR="00AC696C" w:rsidRPr="00141ABC" w:rsidRDefault="00AC696C" w:rsidP="00141ABC">
      <w:pPr>
        <w:pStyle w:val="ListParagraph"/>
        <w:numPr>
          <w:ilvl w:val="0"/>
          <w:numId w:val="1"/>
        </w:numPr>
        <w:rPr>
          <w:b/>
          <w:bCs/>
        </w:rPr>
      </w:pPr>
      <w:r w:rsidRPr="00141ABC">
        <w:rPr>
          <w:b/>
          <w:bCs/>
        </w:rPr>
        <w:t>(2 categories with no English translation)</w:t>
      </w:r>
    </w:p>
    <w:p w14:paraId="028C48B5" w14:textId="77777777" w:rsidR="00AC696C" w:rsidRPr="00AC696C" w:rsidRDefault="00AC696C" w:rsidP="00AC696C">
      <w:r w:rsidRPr="00AC696C">
        <w:t xml:space="preserve">Same underlying principle, different </w:t>
      </w:r>
      <w:proofErr w:type="spellStart"/>
      <w:r w:rsidRPr="00AC696C">
        <w:t>flavor</w:t>
      </w:r>
      <w:proofErr w:type="spellEnd"/>
      <w:r w:rsidRPr="00AC696C">
        <w:t xml:space="preserve">. </w:t>
      </w:r>
      <w:proofErr w:type="spellStart"/>
      <w:r w:rsidRPr="00AC696C">
        <w:t>category_translation</w:t>
      </w:r>
      <w:proofErr w:type="spellEnd"/>
      <w:r w:rsidRPr="00AC696C">
        <w:t xml:space="preserve"> is a </w:t>
      </w:r>
      <w:r w:rsidRPr="00AC696C">
        <w:rPr>
          <w:b/>
          <w:bCs/>
        </w:rPr>
        <w:t>reference/lookup table</w:t>
      </w:r>
      <w:r w:rsidRPr="00AC696C">
        <w:t>, not a source of truth you can edit — it's someone else's translation dictionary. You have two Portuguese category names (</w:t>
      </w:r>
      <w:proofErr w:type="spellStart"/>
      <w:r w:rsidRPr="00AC696C">
        <w:t>pc_gamer</w:t>
      </w:r>
      <w:proofErr w:type="spellEnd"/>
      <w:r w:rsidRPr="00AC696C">
        <w:t xml:space="preserve">, </w:t>
      </w:r>
      <w:proofErr w:type="spellStart"/>
      <w:r w:rsidRPr="00AC696C">
        <w:t>portateis_cozinha_e_preparadores_de_alimentos</w:t>
      </w:r>
      <w:proofErr w:type="spellEnd"/>
      <w:r w:rsidRPr="00AC696C">
        <w:t>) that the translator never covered.</w:t>
      </w:r>
    </w:p>
    <w:p w14:paraId="29C8EDBE" w14:textId="18DCD3B0" w:rsidR="00AC696C" w:rsidRDefault="00AC696C">
      <w:pPr>
        <w:rPr>
          <w:b/>
          <w:bCs/>
        </w:rPr>
      </w:pPr>
      <w:r w:rsidRPr="00AC696C">
        <w:t xml:space="preserve">To "clean" this you'd have to supply an English translation yourself — which means </w:t>
      </w:r>
      <w:r w:rsidRPr="00AC696C">
        <w:rPr>
          <w:i/>
          <w:iCs/>
        </w:rPr>
        <w:t>you</w:t>
      </w:r>
      <w:r w:rsidRPr="00AC696C">
        <w:t xml:space="preserve"> becoming the source of new data, not cleaning existing data. That's outside an analyst's mandate: translating </w:t>
      </w:r>
      <w:proofErr w:type="spellStart"/>
      <w:r w:rsidRPr="00AC696C">
        <w:t>pc_gamer</w:t>
      </w:r>
      <w:proofErr w:type="spellEnd"/>
      <w:r w:rsidRPr="00AC696C">
        <w:t xml:space="preserve"> to "gaming pc" might seem obvious and low-risk, but the moment you start hand-translating category names, you've quietly turned a deterministic, sourced reference table into a partially analyst-invented one. If you did this for 2 categories today, what's the principled stopping point if there were 50? The rule that keeps you safe is: </w:t>
      </w:r>
      <w:r w:rsidRPr="00AC696C">
        <w:rPr>
          <w:b/>
          <w:bCs/>
        </w:rPr>
        <w:t>never manufacture reference data, no matter how obvious the fix looks.</w:t>
      </w:r>
    </w:p>
    <w:p w14:paraId="010F4274" w14:textId="5DB61B73" w:rsidR="00AC696C" w:rsidRDefault="00AC696C">
      <w:r w:rsidRPr="00AC696C">
        <w:t xml:space="preserve">The correct disposition: retain the original Portuguese category name in products untouched, and handle the missing English label at the point where you actually need it — e.g., a </w:t>
      </w:r>
      <w:proofErr w:type="gramStart"/>
      <w:r w:rsidRPr="00AC696C">
        <w:t>COALESCE(</w:t>
      </w:r>
      <w:proofErr w:type="spellStart"/>
      <w:proofErr w:type="gramEnd"/>
      <w:r w:rsidRPr="00AC696C">
        <w:t>english_name</w:t>
      </w:r>
      <w:proofErr w:type="spellEnd"/>
      <w:r w:rsidRPr="00AC696C">
        <w:t xml:space="preserve">, </w:t>
      </w:r>
      <w:proofErr w:type="spellStart"/>
      <w:r w:rsidRPr="00AC696C">
        <w:t>portuguese_name</w:t>
      </w:r>
      <w:proofErr w:type="spellEnd"/>
      <w:r w:rsidRPr="00AC696C">
        <w:t xml:space="preserve">) fallback at </w:t>
      </w:r>
      <w:r w:rsidRPr="00AC696C">
        <w:rPr>
          <w:i/>
          <w:iCs/>
        </w:rPr>
        <w:t>query/reporting time</w:t>
      </w:r>
      <w:r w:rsidRPr="00AC696C">
        <w:t xml:space="preserve">, not baked permanently into the clean layer as a fabricated value. That keeps the fabrication (if </w:t>
      </w:r>
      <w:r w:rsidRPr="00AC696C">
        <w:lastRenderedPageBreak/>
        <w:t>any is ever needed for display purposes) visibly scoped to reporting, not silently buried in your source-of-truth table.</w:t>
      </w:r>
    </w:p>
    <w:p w14:paraId="4ED7881F" w14:textId="43610C78" w:rsidR="00AC696C" w:rsidRPr="00141ABC" w:rsidRDefault="00AC696C" w:rsidP="00141ABC">
      <w:pPr>
        <w:pStyle w:val="ListParagraph"/>
        <w:numPr>
          <w:ilvl w:val="0"/>
          <w:numId w:val="1"/>
        </w:numPr>
        <w:rPr>
          <w:b/>
          <w:bCs/>
        </w:rPr>
      </w:pPr>
      <w:r w:rsidRPr="00141ABC">
        <w:rPr>
          <w:b/>
          <w:bCs/>
        </w:rPr>
        <w:t>what status do orders-with-no-items have?</w:t>
      </w:r>
    </w:p>
    <w:p w14:paraId="320039B6" w14:textId="710953AB" w:rsidR="00AC696C" w:rsidRPr="00AC696C" w:rsidRDefault="00AC696C" w:rsidP="00AC696C">
      <w:pPr>
        <w:rPr>
          <w:b/>
          <w:bCs/>
        </w:rPr>
      </w:pPr>
      <w:r>
        <w:rPr>
          <w:b/>
          <w:bCs/>
        </w:rPr>
        <w:t xml:space="preserve">There are records in orders but not in </w:t>
      </w:r>
      <w:proofErr w:type="spellStart"/>
      <w:r>
        <w:rPr>
          <w:b/>
          <w:bCs/>
        </w:rPr>
        <w:t>order_items</w:t>
      </w:r>
      <w:proofErr w:type="spellEnd"/>
      <w:r>
        <w:rPr>
          <w:b/>
          <w:bCs/>
        </w:rPr>
        <w:t xml:space="preserve"> table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71"/>
        <w:gridCol w:w="2126"/>
        <w:gridCol w:w="1418"/>
        <w:gridCol w:w="2693"/>
      </w:tblGrid>
      <w:tr w:rsidR="00AC696C" w:rsidRPr="00AC696C" w14:paraId="2C6D21ED" w14:textId="77777777" w:rsidTr="00AC696C">
        <w:tc>
          <w:tcPr>
            <w:tcW w:w="1271" w:type="dxa"/>
          </w:tcPr>
          <w:p w14:paraId="7D435F2B" w14:textId="77777777" w:rsidR="00AC696C" w:rsidRPr="00AC696C" w:rsidRDefault="00AC696C" w:rsidP="00CC1A02">
            <w:r w:rsidRPr="00AC696C">
              <w:t>Row</w:t>
            </w:r>
          </w:p>
        </w:tc>
        <w:tc>
          <w:tcPr>
            <w:tcW w:w="2126" w:type="dxa"/>
          </w:tcPr>
          <w:p w14:paraId="1CA6E7A3" w14:textId="77777777" w:rsidR="00AC696C" w:rsidRPr="00AC696C" w:rsidRDefault="00AC696C" w:rsidP="00CC1A02">
            <w:r w:rsidRPr="00AC696C">
              <w:t> </w:t>
            </w:r>
            <w:proofErr w:type="spellStart"/>
            <w:r w:rsidRPr="00AC696C">
              <w:t>order_status</w:t>
            </w:r>
            <w:proofErr w:type="spellEnd"/>
          </w:p>
        </w:tc>
        <w:tc>
          <w:tcPr>
            <w:tcW w:w="1418" w:type="dxa"/>
          </w:tcPr>
          <w:p w14:paraId="4A112B29" w14:textId="77777777" w:rsidR="00AC696C" w:rsidRPr="00AC696C" w:rsidRDefault="00AC696C" w:rsidP="00CC1A02">
            <w:r w:rsidRPr="00AC696C">
              <w:t> n</w:t>
            </w:r>
          </w:p>
        </w:tc>
        <w:tc>
          <w:tcPr>
            <w:tcW w:w="2693" w:type="dxa"/>
          </w:tcPr>
          <w:p w14:paraId="0FB1A0A9" w14:textId="77777777" w:rsidR="00AC696C" w:rsidRPr="00AC696C" w:rsidRDefault="00AC696C" w:rsidP="00CC1A02">
            <w:proofErr w:type="spellStart"/>
            <w:r w:rsidRPr="00AC696C">
              <w:t>pct_of_orphan_orders</w:t>
            </w:r>
            <w:proofErr w:type="spellEnd"/>
          </w:p>
        </w:tc>
      </w:tr>
      <w:tr w:rsidR="00AC696C" w:rsidRPr="00AC696C" w14:paraId="756FDF84" w14:textId="77777777" w:rsidTr="00AC696C">
        <w:tc>
          <w:tcPr>
            <w:tcW w:w="1271" w:type="dxa"/>
          </w:tcPr>
          <w:p w14:paraId="71BB5337" w14:textId="77777777" w:rsidR="00AC696C" w:rsidRPr="00AC696C" w:rsidRDefault="00AC696C" w:rsidP="00CC1A02">
            <w:r w:rsidRPr="00AC696C">
              <w:t>1</w:t>
            </w:r>
          </w:p>
        </w:tc>
        <w:tc>
          <w:tcPr>
            <w:tcW w:w="2126" w:type="dxa"/>
          </w:tcPr>
          <w:p w14:paraId="3A74682E" w14:textId="77777777" w:rsidR="00AC696C" w:rsidRPr="00AC696C" w:rsidRDefault="00AC696C" w:rsidP="00CC1A02">
            <w:r w:rsidRPr="00AC696C">
              <w:t> unavailable</w:t>
            </w:r>
          </w:p>
        </w:tc>
        <w:tc>
          <w:tcPr>
            <w:tcW w:w="1418" w:type="dxa"/>
          </w:tcPr>
          <w:p w14:paraId="1ECD88A6" w14:textId="77777777" w:rsidR="00AC696C" w:rsidRPr="00AC696C" w:rsidRDefault="00AC696C" w:rsidP="00CC1A02">
            <w:r w:rsidRPr="00AC696C">
              <w:t>603</w:t>
            </w:r>
          </w:p>
        </w:tc>
        <w:tc>
          <w:tcPr>
            <w:tcW w:w="2693" w:type="dxa"/>
          </w:tcPr>
          <w:p w14:paraId="4E001D46" w14:textId="77777777" w:rsidR="00AC696C" w:rsidRPr="00AC696C" w:rsidRDefault="00AC696C" w:rsidP="00CC1A02">
            <w:r w:rsidRPr="00AC696C">
              <w:t>77.81</w:t>
            </w:r>
          </w:p>
        </w:tc>
      </w:tr>
      <w:tr w:rsidR="00AC696C" w:rsidRPr="00AC696C" w14:paraId="5E88AF6E" w14:textId="77777777" w:rsidTr="00AC696C">
        <w:tc>
          <w:tcPr>
            <w:tcW w:w="1271" w:type="dxa"/>
          </w:tcPr>
          <w:p w14:paraId="5FDECA08" w14:textId="77777777" w:rsidR="00AC696C" w:rsidRPr="00AC696C" w:rsidRDefault="00AC696C" w:rsidP="00CC1A02">
            <w:r w:rsidRPr="00AC696C">
              <w:t>2</w:t>
            </w:r>
          </w:p>
        </w:tc>
        <w:tc>
          <w:tcPr>
            <w:tcW w:w="2126" w:type="dxa"/>
          </w:tcPr>
          <w:p w14:paraId="00F97126" w14:textId="77777777" w:rsidR="00AC696C" w:rsidRPr="00AC696C" w:rsidRDefault="00AC696C" w:rsidP="00CC1A02">
            <w:r w:rsidRPr="00AC696C">
              <w:t> </w:t>
            </w:r>
            <w:proofErr w:type="spellStart"/>
            <w:r w:rsidRPr="00AC696C">
              <w:t>canceled</w:t>
            </w:r>
            <w:proofErr w:type="spellEnd"/>
          </w:p>
        </w:tc>
        <w:tc>
          <w:tcPr>
            <w:tcW w:w="1418" w:type="dxa"/>
          </w:tcPr>
          <w:p w14:paraId="7C7662EB" w14:textId="77777777" w:rsidR="00AC696C" w:rsidRPr="00AC696C" w:rsidRDefault="00AC696C" w:rsidP="00CC1A02">
            <w:r w:rsidRPr="00AC696C">
              <w:t> 164</w:t>
            </w:r>
          </w:p>
        </w:tc>
        <w:tc>
          <w:tcPr>
            <w:tcW w:w="2693" w:type="dxa"/>
          </w:tcPr>
          <w:p w14:paraId="64BDC057" w14:textId="77777777" w:rsidR="00AC696C" w:rsidRPr="00AC696C" w:rsidRDefault="00AC696C" w:rsidP="00CC1A02">
            <w:r w:rsidRPr="00AC696C">
              <w:t>21.16</w:t>
            </w:r>
          </w:p>
        </w:tc>
      </w:tr>
      <w:tr w:rsidR="00AC696C" w:rsidRPr="00AC696C" w14:paraId="0348CE94" w14:textId="77777777" w:rsidTr="00AC696C">
        <w:tc>
          <w:tcPr>
            <w:tcW w:w="1271" w:type="dxa"/>
          </w:tcPr>
          <w:p w14:paraId="3CBF0965" w14:textId="77777777" w:rsidR="00AC696C" w:rsidRPr="00AC696C" w:rsidRDefault="00AC696C" w:rsidP="00CC1A02">
            <w:r w:rsidRPr="00AC696C">
              <w:t>3</w:t>
            </w:r>
          </w:p>
        </w:tc>
        <w:tc>
          <w:tcPr>
            <w:tcW w:w="2126" w:type="dxa"/>
          </w:tcPr>
          <w:p w14:paraId="07D839E4" w14:textId="77777777" w:rsidR="00AC696C" w:rsidRPr="00AC696C" w:rsidRDefault="00AC696C" w:rsidP="00CC1A02">
            <w:r w:rsidRPr="00AC696C">
              <w:t> created</w:t>
            </w:r>
          </w:p>
        </w:tc>
        <w:tc>
          <w:tcPr>
            <w:tcW w:w="1418" w:type="dxa"/>
          </w:tcPr>
          <w:p w14:paraId="0D319D46" w14:textId="77777777" w:rsidR="00AC696C" w:rsidRPr="00AC696C" w:rsidRDefault="00AC696C" w:rsidP="00CC1A02">
            <w:r w:rsidRPr="00AC696C">
              <w:t>5</w:t>
            </w:r>
          </w:p>
        </w:tc>
        <w:tc>
          <w:tcPr>
            <w:tcW w:w="2693" w:type="dxa"/>
          </w:tcPr>
          <w:p w14:paraId="436B37CF" w14:textId="77777777" w:rsidR="00AC696C" w:rsidRPr="00AC696C" w:rsidRDefault="00AC696C" w:rsidP="00CC1A02">
            <w:r w:rsidRPr="00AC696C">
              <w:t>0.65</w:t>
            </w:r>
          </w:p>
        </w:tc>
      </w:tr>
      <w:tr w:rsidR="00AC696C" w:rsidRPr="00AC696C" w14:paraId="1E0C2803" w14:textId="77777777" w:rsidTr="00AC696C">
        <w:tc>
          <w:tcPr>
            <w:tcW w:w="1271" w:type="dxa"/>
          </w:tcPr>
          <w:p w14:paraId="1B29B718" w14:textId="77777777" w:rsidR="00AC696C" w:rsidRPr="00AC696C" w:rsidRDefault="00AC696C" w:rsidP="00CC1A02">
            <w:r w:rsidRPr="00AC696C">
              <w:t>4</w:t>
            </w:r>
          </w:p>
        </w:tc>
        <w:tc>
          <w:tcPr>
            <w:tcW w:w="2126" w:type="dxa"/>
          </w:tcPr>
          <w:p w14:paraId="2A61D775" w14:textId="77777777" w:rsidR="00AC696C" w:rsidRPr="00AC696C" w:rsidRDefault="00AC696C" w:rsidP="00CC1A02">
            <w:r w:rsidRPr="00AC696C">
              <w:t> invoiced</w:t>
            </w:r>
          </w:p>
        </w:tc>
        <w:tc>
          <w:tcPr>
            <w:tcW w:w="1418" w:type="dxa"/>
          </w:tcPr>
          <w:p w14:paraId="069375C7" w14:textId="77777777" w:rsidR="00AC696C" w:rsidRPr="00AC696C" w:rsidRDefault="00AC696C" w:rsidP="00CC1A02">
            <w:r w:rsidRPr="00AC696C">
              <w:t> 2</w:t>
            </w:r>
          </w:p>
        </w:tc>
        <w:tc>
          <w:tcPr>
            <w:tcW w:w="2693" w:type="dxa"/>
          </w:tcPr>
          <w:p w14:paraId="621A17B3" w14:textId="77777777" w:rsidR="00AC696C" w:rsidRPr="00AC696C" w:rsidRDefault="00AC696C" w:rsidP="00CC1A02">
            <w:r w:rsidRPr="00AC696C">
              <w:t>0.26</w:t>
            </w:r>
          </w:p>
        </w:tc>
      </w:tr>
      <w:tr w:rsidR="00AC696C" w:rsidRPr="00AC696C" w14:paraId="0E886465" w14:textId="77777777" w:rsidTr="00AC696C">
        <w:tc>
          <w:tcPr>
            <w:tcW w:w="1271" w:type="dxa"/>
          </w:tcPr>
          <w:p w14:paraId="5367C9D7" w14:textId="77777777" w:rsidR="00AC696C" w:rsidRPr="00AC696C" w:rsidRDefault="00AC696C" w:rsidP="00CC1A02">
            <w:r w:rsidRPr="00AC696C">
              <w:t>5</w:t>
            </w:r>
          </w:p>
        </w:tc>
        <w:tc>
          <w:tcPr>
            <w:tcW w:w="2126" w:type="dxa"/>
          </w:tcPr>
          <w:p w14:paraId="4FB71346" w14:textId="77777777" w:rsidR="00AC696C" w:rsidRPr="00AC696C" w:rsidRDefault="00AC696C" w:rsidP="00CC1A02">
            <w:r w:rsidRPr="00AC696C">
              <w:t> shipped</w:t>
            </w:r>
          </w:p>
        </w:tc>
        <w:tc>
          <w:tcPr>
            <w:tcW w:w="1418" w:type="dxa"/>
          </w:tcPr>
          <w:p w14:paraId="3D6B39EC" w14:textId="77777777" w:rsidR="00AC696C" w:rsidRPr="00AC696C" w:rsidRDefault="00AC696C" w:rsidP="00CC1A02">
            <w:r w:rsidRPr="00AC696C">
              <w:t>1</w:t>
            </w:r>
          </w:p>
        </w:tc>
        <w:tc>
          <w:tcPr>
            <w:tcW w:w="2693" w:type="dxa"/>
          </w:tcPr>
          <w:p w14:paraId="5599F63D" w14:textId="77777777" w:rsidR="00AC696C" w:rsidRPr="00AC696C" w:rsidRDefault="00AC696C" w:rsidP="00CC1A02">
            <w:r w:rsidRPr="00AC696C">
              <w:t>0.13</w:t>
            </w:r>
          </w:p>
        </w:tc>
      </w:tr>
    </w:tbl>
    <w:p w14:paraId="161CC519" w14:textId="24B06767" w:rsidR="00AC696C" w:rsidRDefault="00141ABC" w:rsidP="00AC696C">
      <w:r>
        <w:t xml:space="preserve">There are some </w:t>
      </w:r>
      <w:proofErr w:type="spellStart"/>
      <w:r>
        <w:t>order_items</w:t>
      </w:r>
      <w:proofErr w:type="spellEnd"/>
      <w:r>
        <w:t xml:space="preserve"> which do not have entry in </w:t>
      </w:r>
      <w:proofErr w:type="spellStart"/>
      <w:r>
        <w:t>order_items</w:t>
      </w:r>
      <w:proofErr w:type="spellEnd"/>
      <w:r>
        <w:t xml:space="preserve"> table but in orders table and those are either created/invoiced/shipped. Unavailable and </w:t>
      </w:r>
      <w:proofErr w:type="spellStart"/>
      <w:r>
        <w:t>canceled</w:t>
      </w:r>
      <w:proofErr w:type="spellEnd"/>
      <w:r>
        <w:t xml:space="preserve"> is fine as if orders are not present then no need to have entry in </w:t>
      </w:r>
      <w:proofErr w:type="spellStart"/>
      <w:r>
        <w:t>order_items</w:t>
      </w:r>
      <w:proofErr w:type="spellEnd"/>
      <w:r>
        <w:t xml:space="preserve"> table</w:t>
      </w:r>
    </w:p>
    <w:p w14:paraId="7B3BDB16" w14:textId="77777777" w:rsidR="00141ABC" w:rsidRPr="00141ABC" w:rsidRDefault="00141ABC" w:rsidP="00141ABC">
      <w:r w:rsidRPr="00141ABC">
        <w:rPr>
          <w:b/>
          <w:bCs/>
        </w:rPr>
        <w:t xml:space="preserve">98.9% of these orders (unavailable + </w:t>
      </w:r>
      <w:proofErr w:type="spellStart"/>
      <w:r w:rsidRPr="00141ABC">
        <w:rPr>
          <w:b/>
          <w:bCs/>
        </w:rPr>
        <w:t>canceled</w:t>
      </w:r>
      <w:proofErr w:type="spellEnd"/>
      <w:r w:rsidRPr="00141ABC">
        <w:rPr>
          <w:b/>
          <w:bCs/>
        </w:rPr>
        <w:t>) are exactly the "never fulfilled" pattern predicted</w:t>
      </w:r>
      <w:r w:rsidRPr="00141ABC">
        <w:t xml:space="preserve"> — orders that were placed but the transaction fell through before line items were ever recorded. This is a real, coherent business explanation, not noise. This is the correct kind of evidence to act on.</w:t>
      </w:r>
    </w:p>
    <w:p w14:paraId="4250E1A3" w14:textId="77777777" w:rsidR="00141ABC" w:rsidRPr="00141ABC" w:rsidRDefault="00141ABC" w:rsidP="00141ABC">
      <w:r w:rsidRPr="00141ABC">
        <w:rPr>
          <w:b/>
          <w:bCs/>
        </w:rPr>
        <w:t>But the remaining 8 rows (created, invoiced, shipped) are a genuine anomaly</w:t>
      </w:r>
      <w:r w:rsidRPr="00141ABC">
        <w:t xml:space="preserve"> — a shipped order with </w:t>
      </w:r>
      <w:proofErr w:type="gramStart"/>
      <w:r w:rsidRPr="00141ABC">
        <w:t>zero line</w:t>
      </w:r>
      <w:proofErr w:type="gramEnd"/>
      <w:r w:rsidRPr="00141ABC">
        <w:t xml:space="preserve"> items </w:t>
      </w:r>
      <w:proofErr w:type="gramStart"/>
      <w:r w:rsidRPr="00141ABC">
        <w:t>is</w:t>
      </w:r>
      <w:proofErr w:type="gramEnd"/>
      <w:r w:rsidRPr="00141ABC">
        <w:t xml:space="preserve"> contradictory (you can't ship nothing), and invoiced/created with no items is at minimum unusual</w:t>
      </w:r>
    </w:p>
    <w:p w14:paraId="092CABC2" w14:textId="450FA5F1" w:rsidR="00141ABC" w:rsidRDefault="00141ABC" w:rsidP="00AC696C">
      <w:r w:rsidRPr="00141ABC">
        <w:rPr>
          <w:b/>
          <w:bCs/>
        </w:rPr>
        <w:t>Practically for the clean layer:</w:t>
      </w:r>
      <w:r w:rsidRPr="00141ABC">
        <w:t xml:space="preserve"> this becomes a flag column on </w:t>
      </w:r>
      <w:proofErr w:type="spellStart"/>
      <w:r w:rsidRPr="00141ABC">
        <w:t>olist_</w:t>
      </w:r>
      <w:proofErr w:type="gramStart"/>
      <w:r w:rsidRPr="00141ABC">
        <w:t>clean.orders</w:t>
      </w:r>
      <w:proofErr w:type="spellEnd"/>
      <w:proofErr w:type="gramEnd"/>
      <w:r w:rsidRPr="00141ABC">
        <w:t xml:space="preserve">, e.g. </w:t>
      </w:r>
      <w:proofErr w:type="spellStart"/>
      <w:r w:rsidRPr="00141ABC">
        <w:t>has_no_line_items</w:t>
      </w:r>
      <w:proofErr w:type="spellEnd"/>
      <w:r w:rsidRPr="00141ABC">
        <w:t xml:space="preserve"> BOOLEAN, same pattern as your existing anomaly flags. No rows removed.</w:t>
      </w:r>
    </w:p>
    <w:p w14:paraId="0FD5B751" w14:textId="0421AB27" w:rsidR="00141ABC" w:rsidRPr="00141ABC" w:rsidRDefault="00141ABC" w:rsidP="00141ABC">
      <w:pPr>
        <w:pStyle w:val="ListParagraph"/>
        <w:numPr>
          <w:ilvl w:val="0"/>
          <w:numId w:val="1"/>
        </w:numPr>
        <w:rPr>
          <w:b/>
          <w:bCs/>
        </w:rPr>
      </w:pPr>
      <w:r w:rsidRPr="00141ABC">
        <w:rPr>
          <w:b/>
          <w:bCs/>
        </w:rPr>
        <w:t>Geolocation zip prefixes values null</w:t>
      </w:r>
    </w:p>
    <w:p w14:paraId="6279613E" w14:textId="446EFC97" w:rsidR="00141ABC" w:rsidRDefault="00141ABC" w:rsidP="00AC696C">
      <w:r w:rsidRPr="00141ABC">
        <w:rPr>
          <w:i/>
          <w:iCs/>
        </w:rPr>
        <w:t>"157 of ~14,994 distinct customer zip prefixes (and 7 of ~2,246 seller zip prefixes) have no matching geolocation record, disproportionately concentrated in DF. Any geographic analysis using these zips will have incomplete coordinate coverage for that subset; this is a known limitation of the reference table, not a defect introduced during cleaning."</w:t>
      </w:r>
      <w:r w:rsidRPr="00141ABC">
        <w:t xml:space="preserve"> Total affected rows (171 + a few dozen more across states) is small relative to the full customer/seller base, so business impact is low, but the DF concentration is worth flagging precisely rather than described only in aggregate.</w:t>
      </w:r>
    </w:p>
    <w:p w14:paraId="505DBA98" w14:textId="77777777" w:rsidR="00141ABC" w:rsidRDefault="00141ABC" w:rsidP="00AC696C"/>
    <w:p w14:paraId="54C76C26" w14:textId="77777777" w:rsidR="00141ABC" w:rsidRDefault="00141ABC" w:rsidP="00AC696C"/>
    <w:p w14:paraId="10C29764" w14:textId="77777777" w:rsidR="00141ABC" w:rsidRDefault="00141ABC" w:rsidP="00AC696C"/>
    <w:p w14:paraId="0F1B341C" w14:textId="77777777" w:rsidR="00141ABC" w:rsidRDefault="00141ABC" w:rsidP="00AC696C"/>
    <w:p w14:paraId="44988E4C" w14:textId="77777777" w:rsidR="00141ABC" w:rsidRPr="00141ABC" w:rsidRDefault="00141ABC" w:rsidP="00141ABC">
      <w:pPr>
        <w:rPr>
          <w:b/>
          <w:bCs/>
        </w:rPr>
      </w:pPr>
      <w:r w:rsidRPr="00141ABC">
        <w:rPr>
          <w:b/>
          <w:bCs/>
        </w:rPr>
        <w:lastRenderedPageBreak/>
        <w:t>master issue table additions</w:t>
      </w:r>
    </w:p>
    <w:tbl>
      <w:tblPr>
        <w:tblW w:w="10774" w:type="dxa"/>
        <w:tblCellSpacing w:w="15" w:type="dxa"/>
        <w:tblInd w:w="-9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86"/>
        <w:gridCol w:w="2276"/>
        <w:gridCol w:w="2114"/>
        <w:gridCol w:w="690"/>
        <w:gridCol w:w="1848"/>
        <w:gridCol w:w="1860"/>
      </w:tblGrid>
      <w:tr w:rsidR="00141ABC" w:rsidRPr="00141ABC" w14:paraId="717185D4" w14:textId="77777777" w:rsidTr="00141ABC">
        <w:trPr>
          <w:tblHeader/>
          <w:tblCellSpacing w:w="15" w:type="dxa"/>
        </w:trPr>
        <w:tc>
          <w:tcPr>
            <w:tcW w:w="1941" w:type="dxa"/>
            <w:vAlign w:val="center"/>
            <w:hideMark/>
          </w:tcPr>
          <w:p w14:paraId="2B97D6D2" w14:textId="77777777" w:rsidR="00141ABC" w:rsidRPr="00141ABC" w:rsidRDefault="00141ABC" w:rsidP="00141ABC">
            <w:pPr>
              <w:rPr>
                <w:b/>
                <w:bCs/>
                <w:sz w:val="22"/>
                <w:szCs w:val="22"/>
              </w:rPr>
            </w:pPr>
            <w:r w:rsidRPr="00141ABC">
              <w:rPr>
                <w:b/>
                <w:bCs/>
                <w:sz w:val="22"/>
                <w:szCs w:val="22"/>
              </w:rPr>
              <w:t>Issue</w:t>
            </w:r>
          </w:p>
        </w:tc>
        <w:tc>
          <w:tcPr>
            <w:tcW w:w="2246" w:type="dxa"/>
            <w:vAlign w:val="center"/>
            <w:hideMark/>
          </w:tcPr>
          <w:p w14:paraId="7B190EA0" w14:textId="77777777" w:rsidR="00141ABC" w:rsidRPr="00141ABC" w:rsidRDefault="00141ABC" w:rsidP="00141ABC">
            <w:pPr>
              <w:rPr>
                <w:b/>
                <w:bCs/>
                <w:sz w:val="22"/>
                <w:szCs w:val="22"/>
              </w:rPr>
            </w:pPr>
            <w:r w:rsidRPr="00141ABC">
              <w:rPr>
                <w:b/>
                <w:bCs/>
                <w:sz w:val="22"/>
                <w:szCs w:val="22"/>
              </w:rPr>
              <w:t>Evidence</w:t>
            </w:r>
          </w:p>
        </w:tc>
        <w:tc>
          <w:tcPr>
            <w:tcW w:w="2084" w:type="dxa"/>
            <w:vAlign w:val="center"/>
            <w:hideMark/>
          </w:tcPr>
          <w:p w14:paraId="0B531640" w14:textId="77777777" w:rsidR="00141ABC" w:rsidRPr="00141ABC" w:rsidRDefault="00141ABC" w:rsidP="00141ABC">
            <w:pPr>
              <w:rPr>
                <w:b/>
                <w:bCs/>
                <w:sz w:val="22"/>
                <w:szCs w:val="22"/>
              </w:rPr>
            </w:pPr>
            <w:r w:rsidRPr="00141ABC">
              <w:rPr>
                <w:b/>
                <w:bCs/>
                <w:sz w:val="22"/>
                <w:szCs w:val="22"/>
              </w:rPr>
              <w:t>Root Cause</w:t>
            </w:r>
          </w:p>
        </w:tc>
        <w:tc>
          <w:tcPr>
            <w:tcW w:w="660" w:type="dxa"/>
            <w:vAlign w:val="center"/>
            <w:hideMark/>
          </w:tcPr>
          <w:p w14:paraId="0D894E20" w14:textId="77777777" w:rsidR="00141ABC" w:rsidRPr="00141ABC" w:rsidRDefault="00141ABC" w:rsidP="00141ABC">
            <w:pPr>
              <w:rPr>
                <w:b/>
                <w:bCs/>
                <w:sz w:val="22"/>
                <w:szCs w:val="22"/>
              </w:rPr>
            </w:pPr>
            <w:r w:rsidRPr="00141ABC">
              <w:rPr>
                <w:b/>
                <w:bCs/>
                <w:sz w:val="22"/>
                <w:szCs w:val="22"/>
              </w:rPr>
              <w:t>Clean?</w:t>
            </w:r>
          </w:p>
        </w:tc>
        <w:tc>
          <w:tcPr>
            <w:tcW w:w="1818" w:type="dxa"/>
            <w:vAlign w:val="center"/>
            <w:hideMark/>
          </w:tcPr>
          <w:p w14:paraId="6786CFEE" w14:textId="77777777" w:rsidR="00141ABC" w:rsidRPr="00141ABC" w:rsidRDefault="00141ABC" w:rsidP="00141ABC">
            <w:pPr>
              <w:rPr>
                <w:b/>
                <w:bCs/>
                <w:sz w:val="22"/>
                <w:szCs w:val="22"/>
              </w:rPr>
            </w:pPr>
            <w:r w:rsidRPr="00141ABC">
              <w:rPr>
                <w:b/>
                <w:bCs/>
                <w:sz w:val="22"/>
                <w:szCs w:val="22"/>
              </w:rPr>
              <w:t>Document Only?</w:t>
            </w:r>
          </w:p>
        </w:tc>
        <w:tc>
          <w:tcPr>
            <w:tcW w:w="1815" w:type="dxa"/>
            <w:vAlign w:val="center"/>
            <w:hideMark/>
          </w:tcPr>
          <w:p w14:paraId="39E3C10B" w14:textId="77777777" w:rsidR="00141ABC" w:rsidRPr="00141ABC" w:rsidRDefault="00141ABC" w:rsidP="00141ABC">
            <w:pPr>
              <w:rPr>
                <w:b/>
                <w:bCs/>
                <w:sz w:val="22"/>
                <w:szCs w:val="22"/>
              </w:rPr>
            </w:pPr>
            <w:r w:rsidRPr="00141ABC">
              <w:rPr>
                <w:b/>
                <w:bCs/>
                <w:sz w:val="22"/>
                <w:szCs w:val="22"/>
              </w:rPr>
              <w:t>Business Impact</w:t>
            </w:r>
          </w:p>
        </w:tc>
      </w:tr>
      <w:tr w:rsidR="00141ABC" w:rsidRPr="00141ABC" w14:paraId="2D41F88D" w14:textId="77777777" w:rsidTr="00141ABC">
        <w:trPr>
          <w:tblCellSpacing w:w="15" w:type="dxa"/>
        </w:trPr>
        <w:tc>
          <w:tcPr>
            <w:tcW w:w="1941" w:type="dxa"/>
            <w:vAlign w:val="center"/>
            <w:hideMark/>
          </w:tcPr>
          <w:p w14:paraId="2B28171E" w14:textId="77777777" w:rsidR="00141ABC" w:rsidRPr="00141ABC" w:rsidRDefault="00141ABC" w:rsidP="00141ABC">
            <w:pPr>
              <w:rPr>
                <w:sz w:val="22"/>
                <w:szCs w:val="22"/>
              </w:rPr>
            </w:pPr>
            <w:r w:rsidRPr="00141ABC">
              <w:rPr>
                <w:sz w:val="22"/>
                <w:szCs w:val="22"/>
              </w:rPr>
              <w:t>RI-1–RI-6: strict FK integrity</w:t>
            </w:r>
          </w:p>
        </w:tc>
        <w:tc>
          <w:tcPr>
            <w:tcW w:w="2246" w:type="dxa"/>
            <w:vAlign w:val="center"/>
            <w:hideMark/>
          </w:tcPr>
          <w:p w14:paraId="3C0BB28A" w14:textId="77777777" w:rsidR="00141ABC" w:rsidRPr="00141ABC" w:rsidRDefault="00141ABC" w:rsidP="00141ABC">
            <w:pPr>
              <w:rPr>
                <w:sz w:val="22"/>
                <w:szCs w:val="22"/>
              </w:rPr>
            </w:pPr>
            <w:r w:rsidRPr="00141ABC">
              <w:rPr>
                <w:sz w:val="22"/>
                <w:szCs w:val="22"/>
              </w:rPr>
              <w:t>All 0 orphans</w:t>
            </w:r>
          </w:p>
        </w:tc>
        <w:tc>
          <w:tcPr>
            <w:tcW w:w="2084" w:type="dxa"/>
            <w:vAlign w:val="center"/>
            <w:hideMark/>
          </w:tcPr>
          <w:p w14:paraId="27CD2D67" w14:textId="77777777" w:rsidR="00141ABC" w:rsidRPr="00141ABC" w:rsidRDefault="00141ABC" w:rsidP="00141ABC">
            <w:pPr>
              <w:rPr>
                <w:sz w:val="22"/>
                <w:szCs w:val="22"/>
              </w:rPr>
            </w:pPr>
            <w:r w:rsidRPr="00141ABC">
              <w:rPr>
                <w:sz w:val="22"/>
                <w:szCs w:val="22"/>
              </w:rPr>
              <w:t>N/A — clean</w:t>
            </w:r>
          </w:p>
        </w:tc>
        <w:tc>
          <w:tcPr>
            <w:tcW w:w="660" w:type="dxa"/>
            <w:vAlign w:val="center"/>
            <w:hideMark/>
          </w:tcPr>
          <w:p w14:paraId="05539706" w14:textId="77777777" w:rsidR="00141ABC" w:rsidRPr="00141ABC" w:rsidRDefault="00141ABC" w:rsidP="00141ABC">
            <w:pPr>
              <w:rPr>
                <w:sz w:val="22"/>
                <w:szCs w:val="22"/>
              </w:rPr>
            </w:pPr>
            <w:r w:rsidRPr="00141ABC">
              <w:rPr>
                <w:sz w:val="22"/>
                <w:szCs w:val="22"/>
              </w:rPr>
              <w:t>No</w:t>
            </w:r>
          </w:p>
        </w:tc>
        <w:tc>
          <w:tcPr>
            <w:tcW w:w="1818" w:type="dxa"/>
            <w:vAlign w:val="center"/>
            <w:hideMark/>
          </w:tcPr>
          <w:p w14:paraId="72D5630B" w14:textId="77777777" w:rsidR="00141ABC" w:rsidRPr="00141ABC" w:rsidRDefault="00141ABC" w:rsidP="00141ABC">
            <w:pPr>
              <w:rPr>
                <w:sz w:val="22"/>
                <w:szCs w:val="22"/>
              </w:rPr>
            </w:pPr>
            <w:r w:rsidRPr="00141ABC">
              <w:rPr>
                <w:sz w:val="22"/>
                <w:szCs w:val="22"/>
              </w:rPr>
              <w:t>Yes (positive finding)</w:t>
            </w:r>
          </w:p>
        </w:tc>
        <w:tc>
          <w:tcPr>
            <w:tcW w:w="1815" w:type="dxa"/>
            <w:vAlign w:val="center"/>
            <w:hideMark/>
          </w:tcPr>
          <w:p w14:paraId="7F45A117" w14:textId="77777777" w:rsidR="00141ABC" w:rsidRPr="00141ABC" w:rsidRDefault="00141ABC" w:rsidP="00141ABC">
            <w:pPr>
              <w:rPr>
                <w:sz w:val="22"/>
                <w:szCs w:val="22"/>
              </w:rPr>
            </w:pPr>
            <w:r w:rsidRPr="00141ABC">
              <w:rPr>
                <w:sz w:val="22"/>
                <w:szCs w:val="22"/>
              </w:rPr>
              <w:t>None — confirms trustworthy joins</w:t>
            </w:r>
          </w:p>
        </w:tc>
      </w:tr>
      <w:tr w:rsidR="00141ABC" w:rsidRPr="00141ABC" w14:paraId="4233C410" w14:textId="77777777" w:rsidTr="00141ABC">
        <w:trPr>
          <w:tblCellSpacing w:w="15" w:type="dxa"/>
        </w:trPr>
        <w:tc>
          <w:tcPr>
            <w:tcW w:w="1941" w:type="dxa"/>
            <w:vAlign w:val="center"/>
            <w:hideMark/>
          </w:tcPr>
          <w:p w14:paraId="56E9032D" w14:textId="77777777" w:rsidR="00141ABC" w:rsidRPr="00141ABC" w:rsidRDefault="00141ABC" w:rsidP="00141ABC">
            <w:pPr>
              <w:rPr>
                <w:sz w:val="22"/>
                <w:szCs w:val="22"/>
              </w:rPr>
            </w:pPr>
            <w:r w:rsidRPr="00141ABC">
              <w:rPr>
                <w:sz w:val="22"/>
                <w:szCs w:val="22"/>
              </w:rPr>
              <w:t>RI-7: 775 orders with no line items</w:t>
            </w:r>
          </w:p>
        </w:tc>
        <w:tc>
          <w:tcPr>
            <w:tcW w:w="2246" w:type="dxa"/>
            <w:vAlign w:val="center"/>
            <w:hideMark/>
          </w:tcPr>
          <w:p w14:paraId="442BB9E7" w14:textId="77777777" w:rsidR="00141ABC" w:rsidRPr="00141ABC" w:rsidRDefault="00141ABC" w:rsidP="00141ABC">
            <w:pPr>
              <w:rPr>
                <w:sz w:val="22"/>
                <w:szCs w:val="22"/>
              </w:rPr>
            </w:pPr>
            <w:r w:rsidRPr="00141ABC">
              <w:rPr>
                <w:sz w:val="22"/>
                <w:szCs w:val="22"/>
              </w:rPr>
              <w:t>98.9% unavailable/</w:t>
            </w:r>
            <w:proofErr w:type="spellStart"/>
            <w:r w:rsidRPr="00141ABC">
              <w:rPr>
                <w:sz w:val="22"/>
                <w:szCs w:val="22"/>
              </w:rPr>
              <w:t>canceled</w:t>
            </w:r>
            <w:proofErr w:type="spellEnd"/>
            <w:r w:rsidRPr="00141ABC">
              <w:rPr>
                <w:sz w:val="22"/>
                <w:szCs w:val="22"/>
              </w:rPr>
              <w:t>; 8 anomalous (created/invoiced/shipped)</w:t>
            </w:r>
          </w:p>
        </w:tc>
        <w:tc>
          <w:tcPr>
            <w:tcW w:w="2084" w:type="dxa"/>
            <w:vAlign w:val="center"/>
            <w:hideMark/>
          </w:tcPr>
          <w:p w14:paraId="5C87A39D" w14:textId="77777777" w:rsidR="00141ABC" w:rsidRPr="00141ABC" w:rsidRDefault="00141ABC" w:rsidP="00141ABC">
            <w:pPr>
              <w:rPr>
                <w:sz w:val="22"/>
                <w:szCs w:val="22"/>
              </w:rPr>
            </w:pPr>
            <w:r w:rsidRPr="00141ABC">
              <w:rPr>
                <w:sz w:val="22"/>
                <w:szCs w:val="22"/>
              </w:rPr>
              <w:t>Never-fulfilled transactions (confirmed); 8 rows root cause undetermined</w:t>
            </w:r>
          </w:p>
        </w:tc>
        <w:tc>
          <w:tcPr>
            <w:tcW w:w="660" w:type="dxa"/>
            <w:vAlign w:val="center"/>
            <w:hideMark/>
          </w:tcPr>
          <w:p w14:paraId="5A9CAFED" w14:textId="77777777" w:rsidR="00141ABC" w:rsidRPr="00141ABC" w:rsidRDefault="00141ABC" w:rsidP="00141ABC">
            <w:pPr>
              <w:rPr>
                <w:sz w:val="22"/>
                <w:szCs w:val="22"/>
              </w:rPr>
            </w:pPr>
            <w:r w:rsidRPr="00141ABC">
              <w:rPr>
                <w:sz w:val="22"/>
                <w:szCs w:val="22"/>
              </w:rPr>
              <w:t>No</w:t>
            </w:r>
          </w:p>
        </w:tc>
        <w:tc>
          <w:tcPr>
            <w:tcW w:w="1818" w:type="dxa"/>
            <w:vAlign w:val="center"/>
            <w:hideMark/>
          </w:tcPr>
          <w:p w14:paraId="4815F488" w14:textId="77777777" w:rsidR="00141ABC" w:rsidRPr="00141ABC" w:rsidRDefault="00141ABC" w:rsidP="00141ABC">
            <w:pPr>
              <w:rPr>
                <w:sz w:val="22"/>
                <w:szCs w:val="22"/>
              </w:rPr>
            </w:pPr>
            <w:r w:rsidRPr="00141ABC">
              <w:rPr>
                <w:sz w:val="22"/>
                <w:szCs w:val="22"/>
              </w:rPr>
              <w:t>Yes — flag column</w:t>
            </w:r>
          </w:p>
        </w:tc>
        <w:tc>
          <w:tcPr>
            <w:tcW w:w="1815" w:type="dxa"/>
            <w:vAlign w:val="center"/>
            <w:hideMark/>
          </w:tcPr>
          <w:p w14:paraId="0D52F2A8" w14:textId="77777777" w:rsidR="00141ABC" w:rsidRPr="00141ABC" w:rsidRDefault="00141ABC" w:rsidP="00141ABC">
            <w:pPr>
              <w:rPr>
                <w:sz w:val="22"/>
                <w:szCs w:val="22"/>
              </w:rPr>
            </w:pPr>
            <w:r w:rsidRPr="00141ABC">
              <w:rPr>
                <w:sz w:val="22"/>
                <w:szCs w:val="22"/>
              </w:rPr>
              <w:t>Low; excluded naturally from item-level revenue calcs</w:t>
            </w:r>
          </w:p>
        </w:tc>
      </w:tr>
      <w:tr w:rsidR="00141ABC" w:rsidRPr="00141ABC" w14:paraId="0DB03A94" w14:textId="77777777" w:rsidTr="00141ABC">
        <w:trPr>
          <w:tblCellSpacing w:w="15" w:type="dxa"/>
        </w:trPr>
        <w:tc>
          <w:tcPr>
            <w:tcW w:w="1941" w:type="dxa"/>
            <w:vAlign w:val="center"/>
            <w:hideMark/>
          </w:tcPr>
          <w:p w14:paraId="56F57A05" w14:textId="77777777" w:rsidR="00141ABC" w:rsidRPr="00141ABC" w:rsidRDefault="00141ABC" w:rsidP="00141ABC">
            <w:pPr>
              <w:rPr>
                <w:sz w:val="22"/>
                <w:szCs w:val="22"/>
              </w:rPr>
            </w:pPr>
            <w:r w:rsidRPr="00141ABC">
              <w:rPr>
                <w:sz w:val="22"/>
                <w:szCs w:val="22"/>
              </w:rPr>
              <w:t>RI-8: 1 order with no payment</w:t>
            </w:r>
          </w:p>
        </w:tc>
        <w:tc>
          <w:tcPr>
            <w:tcW w:w="2246" w:type="dxa"/>
            <w:vAlign w:val="center"/>
            <w:hideMark/>
          </w:tcPr>
          <w:p w14:paraId="2256F459" w14:textId="77777777" w:rsidR="00141ABC" w:rsidRPr="00141ABC" w:rsidRDefault="00141ABC" w:rsidP="00141ABC">
            <w:pPr>
              <w:rPr>
                <w:sz w:val="22"/>
                <w:szCs w:val="22"/>
              </w:rPr>
            </w:pPr>
            <w:r w:rsidRPr="00141ABC">
              <w:rPr>
                <w:sz w:val="22"/>
                <w:szCs w:val="22"/>
              </w:rPr>
              <w:t>Matches profiling</w:t>
            </w:r>
          </w:p>
        </w:tc>
        <w:tc>
          <w:tcPr>
            <w:tcW w:w="2084" w:type="dxa"/>
            <w:vAlign w:val="center"/>
            <w:hideMark/>
          </w:tcPr>
          <w:p w14:paraId="7CE8CEB3" w14:textId="77777777" w:rsidR="00141ABC" w:rsidRPr="00141ABC" w:rsidRDefault="00141ABC" w:rsidP="00141ABC">
            <w:pPr>
              <w:rPr>
                <w:sz w:val="22"/>
                <w:szCs w:val="22"/>
              </w:rPr>
            </w:pPr>
            <w:r w:rsidRPr="00141ABC">
              <w:rPr>
                <w:sz w:val="22"/>
                <w:szCs w:val="22"/>
              </w:rPr>
              <w:t>Isolated gap, no source data to clean toward</w:t>
            </w:r>
          </w:p>
        </w:tc>
        <w:tc>
          <w:tcPr>
            <w:tcW w:w="660" w:type="dxa"/>
            <w:vAlign w:val="center"/>
            <w:hideMark/>
          </w:tcPr>
          <w:p w14:paraId="0A4E971A" w14:textId="77777777" w:rsidR="00141ABC" w:rsidRPr="00141ABC" w:rsidRDefault="00141ABC" w:rsidP="00141ABC">
            <w:pPr>
              <w:rPr>
                <w:sz w:val="22"/>
                <w:szCs w:val="22"/>
              </w:rPr>
            </w:pPr>
            <w:r w:rsidRPr="00141ABC">
              <w:rPr>
                <w:sz w:val="22"/>
                <w:szCs w:val="22"/>
              </w:rPr>
              <w:t>No</w:t>
            </w:r>
          </w:p>
        </w:tc>
        <w:tc>
          <w:tcPr>
            <w:tcW w:w="1818" w:type="dxa"/>
            <w:vAlign w:val="center"/>
            <w:hideMark/>
          </w:tcPr>
          <w:p w14:paraId="04076D7B" w14:textId="77777777" w:rsidR="00141ABC" w:rsidRPr="00141ABC" w:rsidRDefault="00141ABC" w:rsidP="00141ABC">
            <w:pPr>
              <w:rPr>
                <w:sz w:val="22"/>
                <w:szCs w:val="22"/>
              </w:rPr>
            </w:pPr>
            <w:r w:rsidRPr="00141ABC">
              <w:rPr>
                <w:sz w:val="22"/>
                <w:szCs w:val="22"/>
              </w:rPr>
              <w:t>Yes</w:t>
            </w:r>
          </w:p>
        </w:tc>
        <w:tc>
          <w:tcPr>
            <w:tcW w:w="1815" w:type="dxa"/>
            <w:vAlign w:val="center"/>
            <w:hideMark/>
          </w:tcPr>
          <w:p w14:paraId="2BFFC188" w14:textId="77777777" w:rsidR="00141ABC" w:rsidRPr="00141ABC" w:rsidRDefault="00141ABC" w:rsidP="00141ABC">
            <w:pPr>
              <w:rPr>
                <w:sz w:val="22"/>
                <w:szCs w:val="22"/>
              </w:rPr>
            </w:pPr>
            <w:r w:rsidRPr="00141ABC">
              <w:rPr>
                <w:sz w:val="22"/>
                <w:szCs w:val="22"/>
              </w:rPr>
              <w:t>Negligible (1/99,441)</w:t>
            </w:r>
          </w:p>
        </w:tc>
      </w:tr>
      <w:tr w:rsidR="00141ABC" w:rsidRPr="00141ABC" w14:paraId="6D29C7EA" w14:textId="77777777" w:rsidTr="00141ABC">
        <w:trPr>
          <w:tblCellSpacing w:w="15" w:type="dxa"/>
        </w:trPr>
        <w:tc>
          <w:tcPr>
            <w:tcW w:w="1941" w:type="dxa"/>
            <w:vAlign w:val="center"/>
            <w:hideMark/>
          </w:tcPr>
          <w:p w14:paraId="3CC3EDC6" w14:textId="77777777" w:rsidR="00141ABC" w:rsidRPr="00141ABC" w:rsidRDefault="00141ABC" w:rsidP="00141ABC">
            <w:pPr>
              <w:rPr>
                <w:sz w:val="22"/>
                <w:szCs w:val="22"/>
              </w:rPr>
            </w:pPr>
            <w:r w:rsidRPr="00141ABC">
              <w:rPr>
                <w:sz w:val="22"/>
                <w:szCs w:val="22"/>
              </w:rPr>
              <w:t>RI-9: 768 orders with no review</w:t>
            </w:r>
          </w:p>
        </w:tc>
        <w:tc>
          <w:tcPr>
            <w:tcW w:w="2246" w:type="dxa"/>
            <w:vAlign w:val="center"/>
            <w:hideMark/>
          </w:tcPr>
          <w:p w14:paraId="43858CA3" w14:textId="77777777" w:rsidR="00141ABC" w:rsidRPr="00141ABC" w:rsidRDefault="00141ABC" w:rsidP="00141ABC">
            <w:pPr>
              <w:rPr>
                <w:sz w:val="22"/>
                <w:szCs w:val="22"/>
              </w:rPr>
            </w:pPr>
            <w:r w:rsidRPr="00141ABC">
              <w:rPr>
                <w:sz w:val="22"/>
                <w:szCs w:val="22"/>
              </w:rPr>
              <w:t>Expected — reviews optional</w:t>
            </w:r>
          </w:p>
        </w:tc>
        <w:tc>
          <w:tcPr>
            <w:tcW w:w="2084" w:type="dxa"/>
            <w:vAlign w:val="center"/>
            <w:hideMark/>
          </w:tcPr>
          <w:p w14:paraId="75711C88" w14:textId="77777777" w:rsidR="00141ABC" w:rsidRPr="00141ABC" w:rsidRDefault="00141ABC" w:rsidP="00141ABC">
            <w:pPr>
              <w:rPr>
                <w:sz w:val="22"/>
                <w:szCs w:val="22"/>
              </w:rPr>
            </w:pPr>
            <w:r w:rsidRPr="00141ABC">
              <w:rPr>
                <w:sz w:val="22"/>
                <w:szCs w:val="22"/>
              </w:rPr>
              <w:t xml:space="preserve">Customer </w:t>
            </w:r>
            <w:proofErr w:type="spellStart"/>
            <w:r w:rsidRPr="00141ABC">
              <w:rPr>
                <w:sz w:val="22"/>
                <w:szCs w:val="22"/>
              </w:rPr>
              <w:t>behavior</w:t>
            </w:r>
            <w:proofErr w:type="spellEnd"/>
            <w:r w:rsidRPr="00141ABC">
              <w:rPr>
                <w:sz w:val="22"/>
                <w:szCs w:val="22"/>
              </w:rPr>
              <w:t>, not a defect</w:t>
            </w:r>
          </w:p>
        </w:tc>
        <w:tc>
          <w:tcPr>
            <w:tcW w:w="660" w:type="dxa"/>
            <w:vAlign w:val="center"/>
            <w:hideMark/>
          </w:tcPr>
          <w:p w14:paraId="0F608D03" w14:textId="77777777" w:rsidR="00141ABC" w:rsidRPr="00141ABC" w:rsidRDefault="00141ABC" w:rsidP="00141ABC">
            <w:pPr>
              <w:rPr>
                <w:sz w:val="22"/>
                <w:szCs w:val="22"/>
              </w:rPr>
            </w:pPr>
            <w:r w:rsidRPr="00141ABC">
              <w:rPr>
                <w:sz w:val="22"/>
                <w:szCs w:val="22"/>
              </w:rPr>
              <w:t>No</w:t>
            </w:r>
          </w:p>
        </w:tc>
        <w:tc>
          <w:tcPr>
            <w:tcW w:w="1818" w:type="dxa"/>
            <w:vAlign w:val="center"/>
            <w:hideMark/>
          </w:tcPr>
          <w:p w14:paraId="060E6C75" w14:textId="77777777" w:rsidR="00141ABC" w:rsidRPr="00141ABC" w:rsidRDefault="00141ABC" w:rsidP="00141ABC">
            <w:pPr>
              <w:rPr>
                <w:sz w:val="22"/>
                <w:szCs w:val="22"/>
              </w:rPr>
            </w:pPr>
            <w:r w:rsidRPr="00141ABC">
              <w:rPr>
                <w:sz w:val="22"/>
                <w:szCs w:val="22"/>
              </w:rPr>
              <w:t>Not even flagged as an "issue"</w:t>
            </w:r>
          </w:p>
        </w:tc>
        <w:tc>
          <w:tcPr>
            <w:tcW w:w="1815" w:type="dxa"/>
            <w:vAlign w:val="center"/>
            <w:hideMark/>
          </w:tcPr>
          <w:p w14:paraId="7263791A" w14:textId="77777777" w:rsidR="00141ABC" w:rsidRPr="00141ABC" w:rsidRDefault="00141ABC" w:rsidP="00141ABC">
            <w:pPr>
              <w:rPr>
                <w:sz w:val="22"/>
                <w:szCs w:val="22"/>
              </w:rPr>
            </w:pPr>
            <w:r w:rsidRPr="00141ABC">
              <w:rPr>
                <w:sz w:val="22"/>
                <w:szCs w:val="22"/>
              </w:rPr>
              <w:t>None</w:t>
            </w:r>
          </w:p>
        </w:tc>
      </w:tr>
      <w:tr w:rsidR="00141ABC" w:rsidRPr="00141ABC" w14:paraId="1EA552AE" w14:textId="77777777" w:rsidTr="00141ABC">
        <w:trPr>
          <w:tblCellSpacing w:w="15" w:type="dxa"/>
        </w:trPr>
        <w:tc>
          <w:tcPr>
            <w:tcW w:w="1941" w:type="dxa"/>
            <w:vAlign w:val="center"/>
            <w:hideMark/>
          </w:tcPr>
          <w:p w14:paraId="76E74461" w14:textId="77777777" w:rsidR="00141ABC" w:rsidRPr="00141ABC" w:rsidRDefault="00141ABC" w:rsidP="00141ABC">
            <w:pPr>
              <w:rPr>
                <w:sz w:val="22"/>
                <w:szCs w:val="22"/>
              </w:rPr>
            </w:pPr>
            <w:r w:rsidRPr="00141ABC">
              <w:rPr>
                <w:sz w:val="22"/>
                <w:szCs w:val="22"/>
              </w:rPr>
              <w:t>RI-10: 2 categories with no translation</w:t>
            </w:r>
          </w:p>
        </w:tc>
        <w:tc>
          <w:tcPr>
            <w:tcW w:w="2246" w:type="dxa"/>
            <w:vAlign w:val="center"/>
            <w:hideMark/>
          </w:tcPr>
          <w:p w14:paraId="21373E7E" w14:textId="77777777" w:rsidR="00141ABC" w:rsidRPr="00141ABC" w:rsidRDefault="00141ABC" w:rsidP="00141ABC">
            <w:pPr>
              <w:rPr>
                <w:sz w:val="22"/>
                <w:szCs w:val="22"/>
              </w:rPr>
            </w:pPr>
            <w:r w:rsidRPr="00141ABC">
              <w:rPr>
                <w:sz w:val="22"/>
                <w:szCs w:val="22"/>
              </w:rPr>
              <w:t>Matches profiling</w:t>
            </w:r>
          </w:p>
        </w:tc>
        <w:tc>
          <w:tcPr>
            <w:tcW w:w="2084" w:type="dxa"/>
            <w:vAlign w:val="center"/>
            <w:hideMark/>
          </w:tcPr>
          <w:p w14:paraId="5F6527FC" w14:textId="77777777" w:rsidR="00141ABC" w:rsidRPr="00141ABC" w:rsidRDefault="00141ABC" w:rsidP="00141ABC">
            <w:pPr>
              <w:rPr>
                <w:sz w:val="22"/>
                <w:szCs w:val="22"/>
              </w:rPr>
            </w:pPr>
            <w:r w:rsidRPr="00141ABC">
              <w:rPr>
                <w:sz w:val="22"/>
                <w:szCs w:val="22"/>
              </w:rPr>
              <w:t>Reference table incompleteness</w:t>
            </w:r>
          </w:p>
        </w:tc>
        <w:tc>
          <w:tcPr>
            <w:tcW w:w="660" w:type="dxa"/>
            <w:vAlign w:val="center"/>
            <w:hideMark/>
          </w:tcPr>
          <w:p w14:paraId="46BBE1F0" w14:textId="77777777" w:rsidR="00141ABC" w:rsidRPr="00141ABC" w:rsidRDefault="00141ABC" w:rsidP="00141ABC">
            <w:pPr>
              <w:rPr>
                <w:sz w:val="22"/>
                <w:szCs w:val="22"/>
              </w:rPr>
            </w:pPr>
            <w:r w:rsidRPr="00141ABC">
              <w:rPr>
                <w:sz w:val="22"/>
                <w:szCs w:val="22"/>
              </w:rPr>
              <w:t>No</w:t>
            </w:r>
          </w:p>
        </w:tc>
        <w:tc>
          <w:tcPr>
            <w:tcW w:w="1818" w:type="dxa"/>
            <w:vAlign w:val="center"/>
            <w:hideMark/>
          </w:tcPr>
          <w:p w14:paraId="30D7838A" w14:textId="77777777" w:rsidR="00141ABC" w:rsidRPr="00141ABC" w:rsidRDefault="00141ABC" w:rsidP="00141ABC">
            <w:pPr>
              <w:rPr>
                <w:sz w:val="22"/>
                <w:szCs w:val="22"/>
              </w:rPr>
            </w:pPr>
            <w:r w:rsidRPr="00141ABC">
              <w:rPr>
                <w:sz w:val="22"/>
                <w:szCs w:val="22"/>
              </w:rPr>
              <w:t>Yes; handle via COALESCE at reporting time only</w:t>
            </w:r>
          </w:p>
        </w:tc>
        <w:tc>
          <w:tcPr>
            <w:tcW w:w="1815" w:type="dxa"/>
            <w:vAlign w:val="center"/>
            <w:hideMark/>
          </w:tcPr>
          <w:p w14:paraId="56DE0652" w14:textId="77777777" w:rsidR="00141ABC" w:rsidRPr="00141ABC" w:rsidRDefault="00141ABC" w:rsidP="00141ABC">
            <w:pPr>
              <w:rPr>
                <w:sz w:val="22"/>
                <w:szCs w:val="22"/>
              </w:rPr>
            </w:pPr>
            <w:r w:rsidRPr="00141ABC">
              <w:rPr>
                <w:sz w:val="22"/>
                <w:szCs w:val="22"/>
              </w:rPr>
              <w:t>Negligible</w:t>
            </w:r>
          </w:p>
        </w:tc>
      </w:tr>
      <w:tr w:rsidR="00141ABC" w:rsidRPr="00141ABC" w14:paraId="160C039D" w14:textId="77777777" w:rsidTr="00141ABC">
        <w:trPr>
          <w:tblCellSpacing w:w="15" w:type="dxa"/>
        </w:trPr>
        <w:tc>
          <w:tcPr>
            <w:tcW w:w="1941" w:type="dxa"/>
            <w:vAlign w:val="center"/>
            <w:hideMark/>
          </w:tcPr>
          <w:p w14:paraId="47619D59" w14:textId="77777777" w:rsidR="00141ABC" w:rsidRPr="00141ABC" w:rsidRDefault="00141ABC" w:rsidP="00141ABC">
            <w:pPr>
              <w:rPr>
                <w:sz w:val="22"/>
                <w:szCs w:val="22"/>
              </w:rPr>
            </w:pPr>
            <w:r w:rsidRPr="00141ABC">
              <w:rPr>
                <w:sz w:val="22"/>
                <w:szCs w:val="22"/>
              </w:rPr>
              <w:t>RI-11: 157 customer zips missing geo, concentrated in DF</w:t>
            </w:r>
          </w:p>
        </w:tc>
        <w:tc>
          <w:tcPr>
            <w:tcW w:w="2246" w:type="dxa"/>
            <w:vAlign w:val="center"/>
            <w:hideMark/>
          </w:tcPr>
          <w:p w14:paraId="06DE4BC2" w14:textId="77777777" w:rsidR="00141ABC" w:rsidRPr="00141ABC" w:rsidRDefault="00141ABC" w:rsidP="00141ABC">
            <w:pPr>
              <w:rPr>
                <w:sz w:val="22"/>
                <w:szCs w:val="22"/>
              </w:rPr>
            </w:pPr>
            <w:r w:rsidRPr="00141ABC">
              <w:rPr>
                <w:sz w:val="22"/>
                <w:szCs w:val="22"/>
              </w:rPr>
              <w:t>New finding</w:t>
            </w:r>
          </w:p>
        </w:tc>
        <w:tc>
          <w:tcPr>
            <w:tcW w:w="2084" w:type="dxa"/>
            <w:vAlign w:val="center"/>
            <w:hideMark/>
          </w:tcPr>
          <w:p w14:paraId="190CFE96" w14:textId="77777777" w:rsidR="00141ABC" w:rsidRPr="00141ABC" w:rsidRDefault="00141ABC" w:rsidP="00141ABC">
            <w:pPr>
              <w:rPr>
                <w:sz w:val="22"/>
                <w:szCs w:val="22"/>
              </w:rPr>
            </w:pPr>
            <w:r w:rsidRPr="00141ABC">
              <w:rPr>
                <w:sz w:val="22"/>
                <w:szCs w:val="22"/>
              </w:rPr>
              <w:t>Geolocation reference table incompleteness</w:t>
            </w:r>
          </w:p>
        </w:tc>
        <w:tc>
          <w:tcPr>
            <w:tcW w:w="660" w:type="dxa"/>
            <w:vAlign w:val="center"/>
            <w:hideMark/>
          </w:tcPr>
          <w:p w14:paraId="228F814F" w14:textId="77777777" w:rsidR="00141ABC" w:rsidRPr="00141ABC" w:rsidRDefault="00141ABC" w:rsidP="00141ABC">
            <w:pPr>
              <w:rPr>
                <w:sz w:val="22"/>
                <w:szCs w:val="22"/>
              </w:rPr>
            </w:pPr>
            <w:r w:rsidRPr="00141ABC">
              <w:rPr>
                <w:sz w:val="22"/>
                <w:szCs w:val="22"/>
              </w:rPr>
              <w:t>No</w:t>
            </w:r>
          </w:p>
        </w:tc>
        <w:tc>
          <w:tcPr>
            <w:tcW w:w="1818" w:type="dxa"/>
            <w:vAlign w:val="center"/>
            <w:hideMark/>
          </w:tcPr>
          <w:p w14:paraId="76606BBE" w14:textId="77777777" w:rsidR="00141ABC" w:rsidRPr="00141ABC" w:rsidRDefault="00141ABC" w:rsidP="00141ABC">
            <w:pPr>
              <w:rPr>
                <w:sz w:val="22"/>
                <w:szCs w:val="22"/>
              </w:rPr>
            </w:pPr>
            <w:r w:rsidRPr="00141ABC">
              <w:rPr>
                <w:sz w:val="22"/>
                <w:szCs w:val="22"/>
              </w:rPr>
              <w:t>Yes, with DF concentration noted</w:t>
            </w:r>
          </w:p>
        </w:tc>
        <w:tc>
          <w:tcPr>
            <w:tcW w:w="1815" w:type="dxa"/>
            <w:vAlign w:val="center"/>
            <w:hideMark/>
          </w:tcPr>
          <w:p w14:paraId="6C125321" w14:textId="77777777" w:rsidR="00141ABC" w:rsidRPr="00141ABC" w:rsidRDefault="00141ABC" w:rsidP="00141ABC">
            <w:pPr>
              <w:rPr>
                <w:sz w:val="22"/>
                <w:szCs w:val="22"/>
              </w:rPr>
            </w:pPr>
            <w:r w:rsidRPr="00141ABC">
              <w:rPr>
                <w:sz w:val="22"/>
                <w:szCs w:val="22"/>
              </w:rPr>
              <w:t>Low, but note for any geo-based reporting</w:t>
            </w:r>
          </w:p>
        </w:tc>
      </w:tr>
      <w:tr w:rsidR="00141ABC" w:rsidRPr="00141ABC" w14:paraId="5FA693B9" w14:textId="77777777" w:rsidTr="00141ABC">
        <w:trPr>
          <w:tblCellSpacing w:w="15" w:type="dxa"/>
        </w:trPr>
        <w:tc>
          <w:tcPr>
            <w:tcW w:w="1941" w:type="dxa"/>
            <w:vAlign w:val="center"/>
            <w:hideMark/>
          </w:tcPr>
          <w:p w14:paraId="65F363CB" w14:textId="77777777" w:rsidR="00141ABC" w:rsidRPr="00141ABC" w:rsidRDefault="00141ABC" w:rsidP="00141ABC">
            <w:pPr>
              <w:rPr>
                <w:sz w:val="22"/>
                <w:szCs w:val="22"/>
              </w:rPr>
            </w:pPr>
            <w:r w:rsidRPr="00141ABC">
              <w:rPr>
                <w:sz w:val="22"/>
                <w:szCs w:val="22"/>
              </w:rPr>
              <w:t>RI-12: 7 seller zips missing geo</w:t>
            </w:r>
          </w:p>
        </w:tc>
        <w:tc>
          <w:tcPr>
            <w:tcW w:w="2246" w:type="dxa"/>
            <w:vAlign w:val="center"/>
            <w:hideMark/>
          </w:tcPr>
          <w:p w14:paraId="454840B5" w14:textId="77777777" w:rsidR="00141ABC" w:rsidRPr="00141ABC" w:rsidRDefault="00141ABC" w:rsidP="00141ABC">
            <w:pPr>
              <w:rPr>
                <w:sz w:val="22"/>
                <w:szCs w:val="22"/>
              </w:rPr>
            </w:pPr>
            <w:r w:rsidRPr="00141ABC">
              <w:rPr>
                <w:sz w:val="22"/>
                <w:szCs w:val="22"/>
              </w:rPr>
              <w:t>New finding</w:t>
            </w:r>
          </w:p>
        </w:tc>
        <w:tc>
          <w:tcPr>
            <w:tcW w:w="2084" w:type="dxa"/>
            <w:vAlign w:val="center"/>
            <w:hideMark/>
          </w:tcPr>
          <w:p w14:paraId="7FE7310C" w14:textId="77777777" w:rsidR="00141ABC" w:rsidRPr="00141ABC" w:rsidRDefault="00141ABC" w:rsidP="00141ABC">
            <w:pPr>
              <w:rPr>
                <w:sz w:val="22"/>
                <w:szCs w:val="22"/>
              </w:rPr>
            </w:pPr>
            <w:r w:rsidRPr="00141ABC">
              <w:rPr>
                <w:sz w:val="22"/>
                <w:szCs w:val="22"/>
              </w:rPr>
              <w:t>Same as RI-11</w:t>
            </w:r>
          </w:p>
        </w:tc>
        <w:tc>
          <w:tcPr>
            <w:tcW w:w="660" w:type="dxa"/>
            <w:vAlign w:val="center"/>
            <w:hideMark/>
          </w:tcPr>
          <w:p w14:paraId="63519CA2" w14:textId="77777777" w:rsidR="00141ABC" w:rsidRPr="00141ABC" w:rsidRDefault="00141ABC" w:rsidP="00141ABC">
            <w:pPr>
              <w:rPr>
                <w:sz w:val="22"/>
                <w:szCs w:val="22"/>
              </w:rPr>
            </w:pPr>
            <w:r w:rsidRPr="00141ABC">
              <w:rPr>
                <w:sz w:val="22"/>
                <w:szCs w:val="22"/>
              </w:rPr>
              <w:t>No</w:t>
            </w:r>
          </w:p>
        </w:tc>
        <w:tc>
          <w:tcPr>
            <w:tcW w:w="1818" w:type="dxa"/>
            <w:vAlign w:val="center"/>
            <w:hideMark/>
          </w:tcPr>
          <w:p w14:paraId="4CF2D5AE" w14:textId="77777777" w:rsidR="00141ABC" w:rsidRPr="00141ABC" w:rsidRDefault="00141ABC" w:rsidP="00141ABC">
            <w:pPr>
              <w:rPr>
                <w:sz w:val="22"/>
                <w:szCs w:val="22"/>
              </w:rPr>
            </w:pPr>
            <w:r w:rsidRPr="00141ABC">
              <w:rPr>
                <w:sz w:val="22"/>
                <w:szCs w:val="22"/>
              </w:rPr>
              <w:t>Yes</w:t>
            </w:r>
          </w:p>
        </w:tc>
        <w:tc>
          <w:tcPr>
            <w:tcW w:w="1815" w:type="dxa"/>
            <w:vAlign w:val="center"/>
            <w:hideMark/>
          </w:tcPr>
          <w:p w14:paraId="1AFC6475" w14:textId="77777777" w:rsidR="00141ABC" w:rsidRPr="00141ABC" w:rsidRDefault="00141ABC" w:rsidP="00141ABC">
            <w:pPr>
              <w:rPr>
                <w:sz w:val="22"/>
                <w:szCs w:val="22"/>
              </w:rPr>
            </w:pPr>
            <w:r w:rsidRPr="00141ABC">
              <w:rPr>
                <w:sz w:val="22"/>
                <w:szCs w:val="22"/>
              </w:rPr>
              <w:t>Negligible</w:t>
            </w:r>
          </w:p>
        </w:tc>
      </w:tr>
    </w:tbl>
    <w:p w14:paraId="53091589" w14:textId="77777777" w:rsidR="00141ABC" w:rsidRDefault="00141ABC" w:rsidP="00AC696C"/>
    <w:sectPr w:rsidR="00141AB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E50B9A"/>
    <w:multiLevelType w:val="hybridMultilevel"/>
    <w:tmpl w:val="A24A999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972564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696C"/>
    <w:rsid w:val="00141ABC"/>
    <w:rsid w:val="00AC696C"/>
    <w:rsid w:val="00F758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C0FEBD"/>
  <w15:chartTrackingRefBased/>
  <w15:docId w15:val="{0A3C69A6-CC50-458E-A95B-BC071389D3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C69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C69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C696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C69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C696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C69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C69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C69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C69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C696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C696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C696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C696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C696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C696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C696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C696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C696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C69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C69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C69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C69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C69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C696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C696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C696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C696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C696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C696C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AC696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3</Pages>
  <Words>874</Words>
  <Characters>4982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Pranjal Mittal</dc:creator>
  <cp:keywords/>
  <dc:description/>
  <cp:lastModifiedBy>Pranjal Mittal</cp:lastModifiedBy>
  <cp:revision>1</cp:revision>
  <dcterms:created xsi:type="dcterms:W3CDTF">2026-07-13T17:53:00Z</dcterms:created>
  <dcterms:modified xsi:type="dcterms:W3CDTF">2026-07-13T18:15:00Z</dcterms:modified>
</cp:coreProperties>
</file>