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66700" cy="26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SAP or Files or ADLS---&gt; HVR—&gt;</w:t>
      </w:r>
      <w:r w:rsidDel="00000000" w:rsidR="00000000" w:rsidRPr="00000000">
        <w:rPr/>
        <w:drawing>
          <wp:inline distB="114300" distT="114300" distL="114300" distR="114300">
            <wp:extent cx="266700" cy="26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(SnowFlake)Tables→(Transformations)/ETL/ELT</w:t>
      </w:r>
      <w:r w:rsidDel="00000000" w:rsidR="00000000" w:rsidRPr="00000000">
        <w:rPr/>
        <w:drawing>
          <wp:inline distB="114300" distT="114300" distL="114300" distR="114300">
            <wp:extent cx="266700" cy="26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(Informatica IICS)Scheduling/Orchestration</w:t>
      </w:r>
      <w:r w:rsidDel="00000000" w:rsidR="00000000" w:rsidRPr="00000000">
        <w:rPr/>
        <w:drawing>
          <wp:inline distB="114300" distT="114300" distL="114300" distR="114300">
            <wp:extent cx="266700" cy="26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(Airflow)---&gt; SQL View —&gt;Dashboards(Tableau)</w:t>
      </w:r>
      <w:r w:rsidDel="00000000" w:rsidR="00000000" w:rsidRPr="00000000">
        <w:rPr/>
        <w:drawing>
          <wp:inline distB="114300" distT="114300" distL="114300" distR="114300">
            <wp:extent cx="266700" cy="26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