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5A951" w14:textId="436B8B09" w:rsidR="008C11DB" w:rsidRPr="001F4B4F" w:rsidRDefault="00A002CD" w:rsidP="00A002CD">
      <w:pPr>
        <w:spacing w:after="120" w:line="240" w:lineRule="auto"/>
        <w:rPr>
          <w:rFonts w:ascii="Times New Roman" w:hAnsi="Times New Roman" w:cs="Times New Roman"/>
          <w:b/>
          <w:bCs/>
          <w:color w:val="E36C0A" w:themeColor="accent6" w:themeShade="BF"/>
          <w:sz w:val="26"/>
          <w:szCs w:val="26"/>
        </w:rPr>
      </w:pPr>
      <w:r w:rsidRPr="001F4B4F">
        <w:rPr>
          <w:rFonts w:ascii="Times New Roman" w:hAnsi="Times New Roman" w:cs="Times New Roman"/>
          <w:b/>
          <w:bCs/>
          <w:color w:val="E36C0A" w:themeColor="accent6" w:themeShade="BF"/>
          <w:sz w:val="26"/>
          <w:szCs w:val="26"/>
        </w:rPr>
        <w:t>Targeted Research Synthesis: Privacy-Preserving AI using Federated Learning in Healthcare</w:t>
      </w:r>
    </w:p>
    <w:p w14:paraId="0FC1B58F" w14:textId="77777777" w:rsidR="00FC392C" w:rsidRPr="00FC392C" w:rsidRDefault="00FC392C" w:rsidP="00A002CD">
      <w:pPr>
        <w:spacing w:after="120" w:line="240" w:lineRule="auto"/>
        <w:rPr>
          <w:rFonts w:ascii="Times New Roman" w:hAnsi="Times New Roman" w:cs="Times New Roman"/>
          <w:b/>
          <w:bCs/>
          <w:color w:val="E36C0A" w:themeColor="accent6" w:themeShade="BF"/>
          <w:sz w:val="24"/>
          <w:szCs w:val="24"/>
        </w:rPr>
      </w:pPr>
    </w:p>
    <w:p w14:paraId="469F3965" w14:textId="6E83E3C2" w:rsidR="007D36A2" w:rsidRPr="00FC392C" w:rsidRDefault="007D36A2" w:rsidP="007D36A2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C392C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FC392C">
        <w:rPr>
          <w:rFonts w:ascii="Times New Roman" w:hAnsi="Times New Roman" w:cs="Times New Roman"/>
          <w:b/>
          <w:bCs/>
          <w:sz w:val="24"/>
          <w:szCs w:val="24"/>
        </w:rPr>
        <w:t>Problem Definition</w:t>
      </w:r>
    </w:p>
    <w:p w14:paraId="535D2563" w14:textId="77777777" w:rsidR="00296D63" w:rsidRDefault="00296D63" w:rsidP="00296D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7D36A2" w:rsidRPr="00FC392C">
        <w:rPr>
          <w:rFonts w:ascii="Times New Roman" w:hAnsi="Times New Roman" w:cs="Times New Roman"/>
          <w:sz w:val="24"/>
          <w:szCs w:val="24"/>
        </w:rPr>
        <w:t>Federated Learning enables collaborative model training while protecting patient data, but privacy,</w:t>
      </w:r>
    </w:p>
    <w:p w14:paraId="6569C011" w14:textId="7AA70914" w:rsidR="007D36A2" w:rsidRPr="00FC392C" w:rsidRDefault="00296D63" w:rsidP="007D36A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7D36A2" w:rsidRPr="00FC392C">
        <w:rPr>
          <w:rFonts w:ascii="Times New Roman" w:hAnsi="Times New Roman" w:cs="Times New Roman"/>
          <w:sz w:val="24"/>
          <w:szCs w:val="24"/>
        </w:rPr>
        <w:t xml:space="preserve"> accuracy, and communication trade-offs remain unresolved.</w:t>
      </w:r>
    </w:p>
    <w:p w14:paraId="24FA26FE" w14:textId="3745C0B8" w:rsidR="007D36A2" w:rsidRPr="00FC392C" w:rsidRDefault="007D36A2" w:rsidP="007D36A2">
      <w:pPr>
        <w:pStyle w:val="ListParagraph"/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C392C">
        <w:rPr>
          <w:rFonts w:ascii="Times New Roman" w:hAnsi="Times New Roman" w:cs="Times New Roman"/>
          <w:sz w:val="24"/>
          <w:szCs w:val="24"/>
        </w:rPr>
        <w:t>Model updates may leak sensitive information.</w:t>
      </w:r>
    </w:p>
    <w:p w14:paraId="2BB69772" w14:textId="1DD22234" w:rsidR="007D36A2" w:rsidRPr="00FC392C" w:rsidRDefault="007D36A2" w:rsidP="007D36A2">
      <w:pPr>
        <w:pStyle w:val="ListParagraph"/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C392C">
        <w:rPr>
          <w:rFonts w:ascii="Times New Roman" w:hAnsi="Times New Roman" w:cs="Times New Roman"/>
          <w:sz w:val="24"/>
          <w:szCs w:val="24"/>
        </w:rPr>
        <w:t>Differential Privacy reduces model accuracy.</w:t>
      </w:r>
    </w:p>
    <w:p w14:paraId="16DCBA99" w14:textId="6BEF0AEC" w:rsidR="007D36A2" w:rsidRPr="00FC392C" w:rsidRDefault="007D36A2" w:rsidP="007D36A2">
      <w:pPr>
        <w:pStyle w:val="ListParagraph"/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C392C">
        <w:rPr>
          <w:rFonts w:ascii="Times New Roman" w:hAnsi="Times New Roman" w:cs="Times New Roman"/>
          <w:sz w:val="24"/>
          <w:szCs w:val="24"/>
        </w:rPr>
        <w:t>Secure collaboration is essential.</w:t>
      </w:r>
    </w:p>
    <w:p w14:paraId="7D6E5A16" w14:textId="58914986" w:rsidR="007D36A2" w:rsidRDefault="007D36A2" w:rsidP="007D36A2">
      <w:pPr>
        <w:pStyle w:val="ListParagraph"/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C392C">
        <w:rPr>
          <w:rFonts w:ascii="Times New Roman" w:hAnsi="Times New Roman" w:cs="Times New Roman"/>
          <w:sz w:val="24"/>
          <w:szCs w:val="24"/>
        </w:rPr>
        <w:t>Clinical impact includes safer diagnosis and data sharing.</w:t>
      </w:r>
    </w:p>
    <w:p w14:paraId="58BE6C79" w14:textId="77777777" w:rsidR="00B2296C" w:rsidRPr="00FC392C" w:rsidRDefault="00B2296C" w:rsidP="00B2296C">
      <w:pPr>
        <w:pStyle w:val="ListParagraph"/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D5D80D4" w14:textId="77777777" w:rsidR="00296D63" w:rsidRDefault="00EB3712" w:rsidP="00296D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C392C"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Pr="00FC392C">
        <w:rPr>
          <w:rFonts w:ascii="Times New Roman" w:hAnsi="Times New Roman" w:cs="Times New Roman"/>
          <w:b/>
          <w:sz w:val="24"/>
          <w:szCs w:val="24"/>
        </w:rPr>
        <w:t>State-of-the-Art (2023–2026)</w:t>
      </w:r>
      <w:r w:rsidRPr="00FC392C">
        <w:rPr>
          <w:rFonts w:ascii="Times New Roman" w:hAnsi="Times New Roman" w:cs="Times New Roman"/>
          <w:b/>
          <w:sz w:val="24"/>
          <w:szCs w:val="24"/>
        </w:rPr>
        <w:br/>
      </w:r>
      <w:r w:rsidR="00296D63">
        <w:rPr>
          <w:rFonts w:ascii="Times New Roman" w:hAnsi="Times New Roman" w:cs="Times New Roman"/>
          <w:sz w:val="24"/>
          <w:szCs w:val="24"/>
        </w:rPr>
        <w:t xml:space="preserve">    </w:t>
      </w:r>
      <w:r w:rsidRPr="00FC392C">
        <w:rPr>
          <w:rFonts w:ascii="Times New Roman" w:hAnsi="Times New Roman" w:cs="Times New Roman"/>
          <w:sz w:val="24"/>
          <w:szCs w:val="24"/>
        </w:rPr>
        <w:t xml:space="preserve">Recent healthcare AI studies focus on privacy, security, </w:t>
      </w:r>
      <w:r w:rsidR="00B2296C" w:rsidRPr="00FC392C">
        <w:rPr>
          <w:rFonts w:ascii="Times New Roman" w:hAnsi="Times New Roman" w:cs="Times New Roman"/>
          <w:sz w:val="24"/>
          <w:szCs w:val="24"/>
        </w:rPr>
        <w:t>explain ability</w:t>
      </w:r>
      <w:r w:rsidRPr="00FC392C">
        <w:rPr>
          <w:rFonts w:ascii="Times New Roman" w:hAnsi="Times New Roman" w:cs="Times New Roman"/>
          <w:sz w:val="24"/>
          <w:szCs w:val="24"/>
        </w:rPr>
        <w:t>, and trustworthy deployment.</w:t>
      </w:r>
    </w:p>
    <w:p w14:paraId="0ED42465" w14:textId="099D52EC" w:rsidR="00EB3712" w:rsidRPr="00FC392C" w:rsidRDefault="00296D63" w:rsidP="00EB37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B3712" w:rsidRPr="00FC392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EB3712" w:rsidRPr="00FC392C">
        <w:rPr>
          <w:rFonts w:ascii="Times New Roman" w:hAnsi="Times New Roman" w:cs="Times New Roman"/>
          <w:sz w:val="24"/>
          <w:szCs w:val="24"/>
        </w:rPr>
        <w:t>Representative approaches are compared below.</w:t>
      </w:r>
    </w:p>
    <w:tbl>
      <w:tblPr>
        <w:tblStyle w:val="GridTable3-Accent5"/>
        <w:tblW w:w="0" w:type="auto"/>
        <w:jc w:val="center"/>
        <w:tblLook w:val="04A0" w:firstRow="1" w:lastRow="0" w:firstColumn="1" w:lastColumn="0" w:noHBand="0" w:noVBand="1"/>
      </w:tblPr>
      <w:tblGrid>
        <w:gridCol w:w="1472"/>
        <w:gridCol w:w="1472"/>
        <w:gridCol w:w="1584"/>
        <w:gridCol w:w="1472"/>
        <w:gridCol w:w="1472"/>
        <w:gridCol w:w="1666"/>
      </w:tblGrid>
      <w:tr w:rsidR="00EB3712" w:rsidRPr="00FC392C" w14:paraId="63927C2D" w14:textId="77777777" w:rsidTr="001F4B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6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72" w:type="dxa"/>
          </w:tcPr>
          <w:p w14:paraId="7B84F122" w14:textId="77777777" w:rsidR="00EB3712" w:rsidRPr="00FC392C" w:rsidRDefault="00EB3712" w:rsidP="004E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92C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</w:p>
        </w:tc>
        <w:tc>
          <w:tcPr>
            <w:tcW w:w="1472" w:type="dxa"/>
          </w:tcPr>
          <w:p w14:paraId="36239944" w14:textId="77777777" w:rsidR="00EB3712" w:rsidRPr="00FC392C" w:rsidRDefault="00EB3712" w:rsidP="004E7E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92C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1584" w:type="dxa"/>
          </w:tcPr>
          <w:p w14:paraId="0EBB9F8C" w14:textId="77777777" w:rsidR="00EB3712" w:rsidRPr="00FC392C" w:rsidRDefault="00EB3712" w:rsidP="004E7E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92C">
              <w:rPr>
                <w:rFonts w:ascii="Times New Roman" w:hAnsi="Times New Roman" w:cs="Times New Roman"/>
                <w:sz w:val="24"/>
                <w:szCs w:val="24"/>
              </w:rPr>
              <w:t>Approach</w:t>
            </w:r>
          </w:p>
        </w:tc>
        <w:tc>
          <w:tcPr>
            <w:tcW w:w="1472" w:type="dxa"/>
          </w:tcPr>
          <w:p w14:paraId="4EE4692B" w14:textId="77777777" w:rsidR="00EB3712" w:rsidRPr="00FC392C" w:rsidRDefault="00EB3712" w:rsidP="004E7E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92C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1472" w:type="dxa"/>
          </w:tcPr>
          <w:p w14:paraId="2BA37003" w14:textId="77777777" w:rsidR="00EB3712" w:rsidRPr="00FC392C" w:rsidRDefault="00EB3712" w:rsidP="004E7E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92C">
              <w:rPr>
                <w:rFonts w:ascii="Times New Roman" w:hAnsi="Times New Roman" w:cs="Times New Roman"/>
                <w:sz w:val="24"/>
                <w:szCs w:val="24"/>
              </w:rPr>
              <w:t>Privacy</w:t>
            </w:r>
          </w:p>
        </w:tc>
        <w:tc>
          <w:tcPr>
            <w:tcW w:w="1666" w:type="dxa"/>
          </w:tcPr>
          <w:p w14:paraId="380CF151" w14:textId="77777777" w:rsidR="00EB3712" w:rsidRPr="00FC392C" w:rsidRDefault="00EB3712" w:rsidP="004E7E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92C">
              <w:rPr>
                <w:rFonts w:ascii="Times New Roman" w:hAnsi="Times New Roman" w:cs="Times New Roman"/>
                <w:sz w:val="24"/>
                <w:szCs w:val="24"/>
              </w:rPr>
              <w:t>Limitation</w:t>
            </w:r>
          </w:p>
        </w:tc>
      </w:tr>
      <w:tr w:rsidR="00EB3712" w:rsidRPr="00FC392C" w14:paraId="1263ED56" w14:textId="77777777" w:rsidTr="001F4B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2" w:type="dxa"/>
          </w:tcPr>
          <w:p w14:paraId="05B2BCB1" w14:textId="77777777" w:rsidR="00EB3712" w:rsidRPr="00FC392C" w:rsidRDefault="00EB3712" w:rsidP="004E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92C">
              <w:rPr>
                <w:rFonts w:ascii="Times New Roman" w:hAnsi="Times New Roman" w:cs="Times New Roman"/>
                <w:sz w:val="24"/>
                <w:szCs w:val="24"/>
              </w:rPr>
              <w:t>Dershem et al.</w:t>
            </w:r>
          </w:p>
        </w:tc>
        <w:tc>
          <w:tcPr>
            <w:tcW w:w="1472" w:type="dxa"/>
          </w:tcPr>
          <w:p w14:paraId="34FD8CD2" w14:textId="77777777" w:rsidR="00EB3712" w:rsidRPr="00FC392C" w:rsidRDefault="00EB3712" w:rsidP="004E7E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92C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1584" w:type="dxa"/>
          </w:tcPr>
          <w:p w14:paraId="7E1028CE" w14:textId="77777777" w:rsidR="00EB3712" w:rsidRPr="00FC392C" w:rsidRDefault="00EB3712" w:rsidP="004E7E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92C">
              <w:rPr>
                <w:rFonts w:ascii="Times New Roman" w:hAnsi="Times New Roman" w:cs="Times New Roman"/>
                <w:sz w:val="24"/>
                <w:szCs w:val="24"/>
              </w:rPr>
              <w:t>Decentralized digital health</w:t>
            </w:r>
          </w:p>
        </w:tc>
        <w:tc>
          <w:tcPr>
            <w:tcW w:w="1472" w:type="dxa"/>
          </w:tcPr>
          <w:p w14:paraId="4CFA62D8" w14:textId="77777777" w:rsidR="00EB3712" w:rsidRPr="00FC392C" w:rsidRDefault="00EB3712" w:rsidP="004E7E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92C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472" w:type="dxa"/>
          </w:tcPr>
          <w:p w14:paraId="3CAEC39F" w14:textId="77777777" w:rsidR="00EB3712" w:rsidRPr="00FC392C" w:rsidRDefault="00EB3712" w:rsidP="004E7E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92C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666" w:type="dxa"/>
          </w:tcPr>
          <w:p w14:paraId="17938BB9" w14:textId="77777777" w:rsidR="00EB3712" w:rsidRPr="00FC392C" w:rsidRDefault="00EB3712" w:rsidP="004E7E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92C">
              <w:rPr>
                <w:rFonts w:ascii="Times New Roman" w:hAnsi="Times New Roman" w:cs="Times New Roman"/>
                <w:sz w:val="24"/>
                <w:szCs w:val="24"/>
              </w:rPr>
              <w:t>Complex deployment</w:t>
            </w:r>
          </w:p>
        </w:tc>
      </w:tr>
      <w:tr w:rsidR="00EB3712" w:rsidRPr="00FC392C" w14:paraId="05C18889" w14:textId="77777777" w:rsidTr="001F4B4F">
        <w:trPr>
          <w:trHeight w:val="7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2" w:type="dxa"/>
          </w:tcPr>
          <w:p w14:paraId="1E94A767" w14:textId="77777777" w:rsidR="00EB3712" w:rsidRPr="00FC392C" w:rsidRDefault="00EB3712" w:rsidP="004E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92C">
              <w:rPr>
                <w:rFonts w:ascii="Times New Roman" w:hAnsi="Times New Roman" w:cs="Times New Roman"/>
                <w:sz w:val="24"/>
                <w:szCs w:val="24"/>
              </w:rPr>
              <w:t>Capobianco et al.</w:t>
            </w:r>
          </w:p>
        </w:tc>
        <w:tc>
          <w:tcPr>
            <w:tcW w:w="1472" w:type="dxa"/>
          </w:tcPr>
          <w:p w14:paraId="47E6E5DF" w14:textId="77777777" w:rsidR="00EB3712" w:rsidRPr="00FC392C" w:rsidRDefault="00EB3712" w:rsidP="004E7E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92C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1584" w:type="dxa"/>
          </w:tcPr>
          <w:p w14:paraId="000D727C" w14:textId="77777777" w:rsidR="00EB3712" w:rsidRPr="00FC392C" w:rsidRDefault="00EB3712" w:rsidP="004E7E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92C">
              <w:rPr>
                <w:rFonts w:ascii="Times New Roman" w:hAnsi="Times New Roman" w:cs="Times New Roman"/>
                <w:sz w:val="24"/>
                <w:szCs w:val="24"/>
              </w:rPr>
              <w:t>Clinical AI validation</w:t>
            </w:r>
          </w:p>
        </w:tc>
        <w:tc>
          <w:tcPr>
            <w:tcW w:w="1472" w:type="dxa"/>
          </w:tcPr>
          <w:p w14:paraId="1EEDA3B0" w14:textId="77777777" w:rsidR="00EB3712" w:rsidRPr="00FC392C" w:rsidRDefault="00EB3712" w:rsidP="004E7E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92C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472" w:type="dxa"/>
          </w:tcPr>
          <w:p w14:paraId="1DAD69F6" w14:textId="77777777" w:rsidR="00EB3712" w:rsidRPr="00FC392C" w:rsidRDefault="00EB3712" w:rsidP="004E7E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92C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666" w:type="dxa"/>
          </w:tcPr>
          <w:p w14:paraId="20C6CD5F" w14:textId="77777777" w:rsidR="00EB3712" w:rsidRPr="00FC392C" w:rsidRDefault="00EB3712" w:rsidP="004E7E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92C">
              <w:rPr>
                <w:rFonts w:ascii="Times New Roman" w:hAnsi="Times New Roman" w:cs="Times New Roman"/>
                <w:sz w:val="24"/>
                <w:szCs w:val="24"/>
              </w:rPr>
              <w:t>Limited privacy focus</w:t>
            </w:r>
          </w:p>
        </w:tc>
      </w:tr>
      <w:tr w:rsidR="00EB3712" w:rsidRPr="00FC392C" w14:paraId="03BCEC87" w14:textId="77777777" w:rsidTr="001F4B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2" w:type="dxa"/>
          </w:tcPr>
          <w:p w14:paraId="6C9FAD22" w14:textId="77777777" w:rsidR="00EB3712" w:rsidRPr="00FC392C" w:rsidRDefault="00EB3712" w:rsidP="004E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92C">
              <w:rPr>
                <w:rFonts w:ascii="Times New Roman" w:hAnsi="Times New Roman" w:cs="Times New Roman"/>
                <w:sz w:val="24"/>
                <w:szCs w:val="24"/>
              </w:rPr>
              <w:t>Ortega-Fernández</w:t>
            </w:r>
          </w:p>
        </w:tc>
        <w:tc>
          <w:tcPr>
            <w:tcW w:w="1472" w:type="dxa"/>
          </w:tcPr>
          <w:p w14:paraId="44C1E87D" w14:textId="77777777" w:rsidR="00EB3712" w:rsidRPr="00FC392C" w:rsidRDefault="00EB3712" w:rsidP="004E7E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92C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1584" w:type="dxa"/>
          </w:tcPr>
          <w:p w14:paraId="5E00D60E" w14:textId="77777777" w:rsidR="00EB3712" w:rsidRPr="00FC392C" w:rsidRDefault="00EB3712" w:rsidP="004E7E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92C">
              <w:rPr>
                <w:rFonts w:ascii="Times New Roman" w:hAnsi="Times New Roman" w:cs="Times New Roman"/>
                <w:sz w:val="24"/>
                <w:szCs w:val="24"/>
              </w:rPr>
              <w:t>Explainable cybersecurity AI</w:t>
            </w:r>
          </w:p>
        </w:tc>
        <w:tc>
          <w:tcPr>
            <w:tcW w:w="1472" w:type="dxa"/>
          </w:tcPr>
          <w:p w14:paraId="6120BE56" w14:textId="77777777" w:rsidR="00EB3712" w:rsidRPr="00FC392C" w:rsidRDefault="00EB3712" w:rsidP="004E7E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92C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472" w:type="dxa"/>
          </w:tcPr>
          <w:p w14:paraId="4032CE9F" w14:textId="77777777" w:rsidR="00EB3712" w:rsidRPr="00FC392C" w:rsidRDefault="00EB3712" w:rsidP="004E7E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92C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666" w:type="dxa"/>
          </w:tcPr>
          <w:p w14:paraId="782D7A62" w14:textId="77777777" w:rsidR="00EB3712" w:rsidRPr="00FC392C" w:rsidRDefault="00EB3712" w:rsidP="004E7E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92C">
              <w:rPr>
                <w:rFonts w:ascii="Times New Roman" w:hAnsi="Times New Roman" w:cs="Times New Roman"/>
                <w:sz w:val="24"/>
                <w:szCs w:val="24"/>
              </w:rPr>
              <w:t>Higher latency</w:t>
            </w:r>
          </w:p>
        </w:tc>
      </w:tr>
      <w:tr w:rsidR="00EB3712" w:rsidRPr="00FC392C" w14:paraId="797B676F" w14:textId="77777777" w:rsidTr="001F4B4F">
        <w:trPr>
          <w:trHeight w:val="7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2" w:type="dxa"/>
          </w:tcPr>
          <w:p w14:paraId="01CAB251" w14:textId="77777777" w:rsidR="00EB3712" w:rsidRPr="00FC392C" w:rsidRDefault="00EB3712" w:rsidP="004E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392C">
              <w:rPr>
                <w:rFonts w:ascii="Times New Roman" w:hAnsi="Times New Roman" w:cs="Times New Roman"/>
                <w:sz w:val="24"/>
                <w:szCs w:val="24"/>
              </w:rPr>
              <w:t>Alowais</w:t>
            </w:r>
            <w:proofErr w:type="spellEnd"/>
            <w:r w:rsidRPr="00FC392C">
              <w:rPr>
                <w:rFonts w:ascii="Times New Roman" w:hAnsi="Times New Roman" w:cs="Times New Roman"/>
                <w:sz w:val="24"/>
                <w:szCs w:val="24"/>
              </w:rPr>
              <w:t xml:space="preserve"> et al.</w:t>
            </w:r>
          </w:p>
        </w:tc>
        <w:tc>
          <w:tcPr>
            <w:tcW w:w="1472" w:type="dxa"/>
          </w:tcPr>
          <w:p w14:paraId="5827748A" w14:textId="77777777" w:rsidR="00EB3712" w:rsidRPr="00FC392C" w:rsidRDefault="00EB3712" w:rsidP="004E7E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92C"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  <w:tc>
          <w:tcPr>
            <w:tcW w:w="1584" w:type="dxa"/>
          </w:tcPr>
          <w:p w14:paraId="7CAEA4ED" w14:textId="77777777" w:rsidR="00EB3712" w:rsidRPr="00FC392C" w:rsidRDefault="00EB3712" w:rsidP="004E7E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92C">
              <w:rPr>
                <w:rFonts w:ascii="Times New Roman" w:hAnsi="Times New Roman" w:cs="Times New Roman"/>
                <w:sz w:val="24"/>
                <w:szCs w:val="24"/>
              </w:rPr>
              <w:t>Clinical AI adoption</w:t>
            </w:r>
          </w:p>
        </w:tc>
        <w:tc>
          <w:tcPr>
            <w:tcW w:w="1472" w:type="dxa"/>
          </w:tcPr>
          <w:p w14:paraId="52FA244A" w14:textId="77777777" w:rsidR="00EB3712" w:rsidRPr="00FC392C" w:rsidRDefault="00EB3712" w:rsidP="004E7E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92C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472" w:type="dxa"/>
          </w:tcPr>
          <w:p w14:paraId="614EFF07" w14:textId="77777777" w:rsidR="00EB3712" w:rsidRPr="00FC392C" w:rsidRDefault="00EB3712" w:rsidP="004E7E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92C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666" w:type="dxa"/>
          </w:tcPr>
          <w:p w14:paraId="2E9A88B6" w14:textId="77777777" w:rsidR="00EB3712" w:rsidRPr="00FC392C" w:rsidRDefault="00EB3712" w:rsidP="004E7E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92C">
              <w:rPr>
                <w:rFonts w:ascii="Times New Roman" w:hAnsi="Times New Roman" w:cs="Times New Roman"/>
                <w:sz w:val="24"/>
                <w:szCs w:val="24"/>
              </w:rPr>
              <w:t>Scalability issues</w:t>
            </w:r>
          </w:p>
        </w:tc>
      </w:tr>
      <w:tr w:rsidR="00EB3712" w:rsidRPr="00FC392C" w14:paraId="66F3C6F3" w14:textId="77777777" w:rsidTr="001F4B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2" w:type="dxa"/>
          </w:tcPr>
          <w:p w14:paraId="0E3C0BCE" w14:textId="77777777" w:rsidR="00EB3712" w:rsidRPr="00FC392C" w:rsidRDefault="00EB3712" w:rsidP="004E7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392C">
              <w:rPr>
                <w:rFonts w:ascii="Times New Roman" w:hAnsi="Times New Roman" w:cs="Times New Roman"/>
                <w:sz w:val="24"/>
                <w:szCs w:val="24"/>
              </w:rPr>
              <w:t>Izuchukwu et al.</w:t>
            </w:r>
          </w:p>
        </w:tc>
        <w:tc>
          <w:tcPr>
            <w:tcW w:w="1472" w:type="dxa"/>
          </w:tcPr>
          <w:p w14:paraId="309DA8B1" w14:textId="77777777" w:rsidR="00EB3712" w:rsidRPr="00FC392C" w:rsidRDefault="00EB3712" w:rsidP="004E7E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92C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1584" w:type="dxa"/>
          </w:tcPr>
          <w:p w14:paraId="2B5D5363" w14:textId="77777777" w:rsidR="00EB3712" w:rsidRPr="00FC392C" w:rsidRDefault="00EB3712" w:rsidP="004E7E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92C">
              <w:rPr>
                <w:rFonts w:ascii="Times New Roman" w:hAnsi="Times New Roman" w:cs="Times New Roman"/>
                <w:sz w:val="24"/>
                <w:szCs w:val="24"/>
              </w:rPr>
              <w:t>Healthcare NLP</w:t>
            </w:r>
          </w:p>
        </w:tc>
        <w:tc>
          <w:tcPr>
            <w:tcW w:w="1472" w:type="dxa"/>
          </w:tcPr>
          <w:p w14:paraId="3654C293" w14:textId="77777777" w:rsidR="00EB3712" w:rsidRPr="00FC392C" w:rsidRDefault="00EB3712" w:rsidP="004E7E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92C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472" w:type="dxa"/>
          </w:tcPr>
          <w:p w14:paraId="6CB9516C" w14:textId="77777777" w:rsidR="00EB3712" w:rsidRPr="00FC392C" w:rsidRDefault="00EB3712" w:rsidP="004E7E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92C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666" w:type="dxa"/>
          </w:tcPr>
          <w:p w14:paraId="1C759C24" w14:textId="77777777" w:rsidR="00EB3712" w:rsidRPr="00FC392C" w:rsidRDefault="00EB3712" w:rsidP="004E7E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392C">
              <w:rPr>
                <w:rFonts w:ascii="Times New Roman" w:hAnsi="Times New Roman" w:cs="Times New Roman"/>
                <w:sz w:val="24"/>
                <w:szCs w:val="24"/>
              </w:rPr>
              <w:t>Generalization limits</w:t>
            </w:r>
          </w:p>
        </w:tc>
      </w:tr>
    </w:tbl>
    <w:p w14:paraId="6FCD387C" w14:textId="77777777" w:rsidR="00B2296C" w:rsidRPr="00B2296C" w:rsidRDefault="00B2296C" w:rsidP="00EB3712">
      <w:pPr>
        <w:rPr>
          <w:rFonts w:ascii="Times New Roman" w:hAnsi="Times New Roman" w:cs="Times New Roman"/>
          <w:b/>
          <w:sz w:val="4"/>
          <w:szCs w:val="4"/>
        </w:rPr>
      </w:pPr>
    </w:p>
    <w:p w14:paraId="22D92638" w14:textId="6957E32C" w:rsidR="00EB3712" w:rsidRPr="00FC392C" w:rsidRDefault="00EB3712" w:rsidP="00EB3712">
      <w:pPr>
        <w:rPr>
          <w:rFonts w:ascii="Times New Roman" w:hAnsi="Times New Roman" w:cs="Times New Roman"/>
          <w:sz w:val="24"/>
          <w:szCs w:val="24"/>
        </w:rPr>
      </w:pPr>
      <w:r w:rsidRPr="00FC392C">
        <w:rPr>
          <w:rFonts w:ascii="Times New Roman" w:hAnsi="Times New Roman" w:cs="Times New Roman"/>
          <w:b/>
          <w:sz w:val="24"/>
          <w:szCs w:val="24"/>
        </w:rPr>
        <w:t xml:space="preserve">3. </w:t>
      </w:r>
      <w:r w:rsidRPr="00FC392C">
        <w:rPr>
          <w:rFonts w:ascii="Times New Roman" w:hAnsi="Times New Roman" w:cs="Times New Roman"/>
          <w:b/>
          <w:sz w:val="24"/>
          <w:szCs w:val="24"/>
        </w:rPr>
        <w:t>Technical Gaps</w:t>
      </w:r>
      <w:r w:rsidRPr="00FC392C">
        <w:rPr>
          <w:rFonts w:ascii="Times New Roman" w:hAnsi="Times New Roman" w:cs="Times New Roman"/>
          <w:b/>
          <w:sz w:val="24"/>
          <w:szCs w:val="24"/>
        </w:rPr>
        <w:br/>
      </w:r>
      <w:r w:rsidR="00296D63">
        <w:rPr>
          <w:rFonts w:ascii="Times New Roman" w:hAnsi="Times New Roman" w:cs="Times New Roman"/>
          <w:sz w:val="24"/>
          <w:szCs w:val="24"/>
        </w:rPr>
        <w:t xml:space="preserve">    </w:t>
      </w:r>
      <w:r w:rsidRPr="00FC392C">
        <w:rPr>
          <w:rFonts w:ascii="Times New Roman" w:hAnsi="Times New Roman" w:cs="Times New Roman"/>
          <w:sz w:val="24"/>
          <w:szCs w:val="24"/>
        </w:rPr>
        <w:t>Current SOTA methods improve individual aspects but fail to provide a unified solution.</w:t>
      </w:r>
    </w:p>
    <w:p w14:paraId="7F9BEDE8" w14:textId="77777777" w:rsidR="00EB3712" w:rsidRPr="00FC392C" w:rsidRDefault="00EB3712" w:rsidP="001F4B4F">
      <w:pPr>
        <w:pStyle w:val="ListBullet"/>
        <w:tabs>
          <w:tab w:val="num" w:pos="720"/>
        </w:tabs>
        <w:ind w:left="990"/>
        <w:rPr>
          <w:rFonts w:cs="Times New Roman"/>
          <w:szCs w:val="24"/>
        </w:rPr>
      </w:pPr>
      <w:r w:rsidRPr="00FC392C">
        <w:rPr>
          <w:rFonts w:cs="Times New Roman"/>
          <w:szCs w:val="24"/>
        </w:rPr>
        <w:t>Static network assumptions.</w:t>
      </w:r>
    </w:p>
    <w:p w14:paraId="1C02ECFF" w14:textId="77777777" w:rsidR="00EB3712" w:rsidRPr="00FC392C" w:rsidRDefault="00EB3712" w:rsidP="001F4B4F">
      <w:pPr>
        <w:pStyle w:val="ListBullet"/>
        <w:tabs>
          <w:tab w:val="num" w:pos="720"/>
        </w:tabs>
        <w:ind w:left="990"/>
        <w:rPr>
          <w:rFonts w:cs="Times New Roman"/>
          <w:szCs w:val="24"/>
        </w:rPr>
      </w:pPr>
      <w:r w:rsidRPr="00FC392C">
        <w:rPr>
          <w:rFonts w:cs="Times New Roman"/>
          <w:szCs w:val="24"/>
        </w:rPr>
        <w:t>High communication overhead.</w:t>
      </w:r>
    </w:p>
    <w:p w14:paraId="374AB519" w14:textId="77777777" w:rsidR="00EB3712" w:rsidRPr="00FC392C" w:rsidRDefault="00EB3712" w:rsidP="001F4B4F">
      <w:pPr>
        <w:pStyle w:val="ListBullet"/>
        <w:tabs>
          <w:tab w:val="num" w:pos="720"/>
        </w:tabs>
        <w:ind w:left="990"/>
        <w:rPr>
          <w:rFonts w:cs="Times New Roman"/>
          <w:szCs w:val="24"/>
        </w:rPr>
      </w:pPr>
      <w:r w:rsidRPr="00FC392C">
        <w:rPr>
          <w:rFonts w:cs="Times New Roman"/>
          <w:szCs w:val="24"/>
        </w:rPr>
        <w:t>Privacy-accuracy trade-off.</w:t>
      </w:r>
    </w:p>
    <w:p w14:paraId="48125E57" w14:textId="53319151" w:rsidR="00EB3712" w:rsidRPr="00FC392C" w:rsidRDefault="00EB3712" w:rsidP="001F4B4F">
      <w:pPr>
        <w:pStyle w:val="ListBullet"/>
        <w:tabs>
          <w:tab w:val="num" w:pos="720"/>
        </w:tabs>
        <w:ind w:left="990"/>
        <w:rPr>
          <w:rFonts w:cs="Times New Roman"/>
          <w:szCs w:val="24"/>
        </w:rPr>
      </w:pPr>
      <w:r w:rsidRPr="00FC392C">
        <w:rPr>
          <w:rFonts w:cs="Times New Roman"/>
          <w:szCs w:val="24"/>
        </w:rPr>
        <w:t>Limited heterogeneous evaluation.</w:t>
      </w:r>
    </w:p>
    <w:p w14:paraId="2FA0B774" w14:textId="43AAAD9D" w:rsidR="00406372" w:rsidRPr="00FC392C" w:rsidRDefault="00406372" w:rsidP="00406372">
      <w:pPr>
        <w:pStyle w:val="ListBullet"/>
        <w:numPr>
          <w:ilvl w:val="0"/>
          <w:numId w:val="0"/>
        </w:numPr>
        <w:ind w:left="360" w:hanging="360"/>
        <w:rPr>
          <w:rFonts w:cs="Times New Roman"/>
          <w:szCs w:val="24"/>
        </w:rPr>
      </w:pPr>
    </w:p>
    <w:p w14:paraId="1ACC0920" w14:textId="5EADA003" w:rsidR="00406372" w:rsidRPr="00FC392C" w:rsidRDefault="00406372" w:rsidP="00406372">
      <w:pPr>
        <w:rPr>
          <w:rFonts w:ascii="Times New Roman" w:hAnsi="Times New Roman" w:cs="Times New Roman"/>
          <w:sz w:val="24"/>
          <w:szCs w:val="24"/>
        </w:rPr>
      </w:pPr>
      <w:r w:rsidRPr="00FC392C">
        <w:rPr>
          <w:rFonts w:ascii="Times New Roman" w:hAnsi="Times New Roman" w:cs="Times New Roman"/>
          <w:b/>
          <w:sz w:val="24"/>
          <w:szCs w:val="24"/>
        </w:rPr>
        <w:t xml:space="preserve">4. </w:t>
      </w:r>
      <w:r w:rsidRPr="00FC392C">
        <w:rPr>
          <w:rFonts w:ascii="Times New Roman" w:hAnsi="Times New Roman" w:cs="Times New Roman"/>
          <w:b/>
          <w:sz w:val="24"/>
          <w:szCs w:val="24"/>
        </w:rPr>
        <w:t>Proposed Direction</w:t>
      </w:r>
      <w:r w:rsidRPr="00FC392C">
        <w:rPr>
          <w:rFonts w:ascii="Times New Roman" w:hAnsi="Times New Roman" w:cs="Times New Roman"/>
          <w:b/>
          <w:sz w:val="24"/>
          <w:szCs w:val="24"/>
        </w:rPr>
        <w:br/>
      </w:r>
      <w:r w:rsidR="00296D63">
        <w:rPr>
          <w:rFonts w:ascii="Times New Roman" w:hAnsi="Times New Roman" w:cs="Times New Roman"/>
          <w:sz w:val="24"/>
          <w:szCs w:val="24"/>
        </w:rPr>
        <w:t xml:space="preserve">    </w:t>
      </w:r>
      <w:r w:rsidRPr="00FC392C">
        <w:rPr>
          <w:rFonts w:ascii="Times New Roman" w:hAnsi="Times New Roman" w:cs="Times New Roman"/>
          <w:sz w:val="24"/>
          <w:szCs w:val="24"/>
        </w:rPr>
        <w:t>A hybrid privacy-preserving framework is recommended.</w:t>
      </w:r>
    </w:p>
    <w:p w14:paraId="2086C680" w14:textId="77777777" w:rsidR="00406372" w:rsidRPr="00FC392C" w:rsidRDefault="00406372" w:rsidP="001F4B4F">
      <w:pPr>
        <w:pStyle w:val="ListBullet"/>
        <w:tabs>
          <w:tab w:val="num" w:pos="720"/>
        </w:tabs>
        <w:ind w:left="990"/>
        <w:rPr>
          <w:rFonts w:cs="Times New Roman"/>
          <w:szCs w:val="24"/>
        </w:rPr>
      </w:pPr>
      <w:r w:rsidRPr="00FC392C">
        <w:rPr>
          <w:rFonts w:cs="Times New Roman"/>
          <w:szCs w:val="24"/>
        </w:rPr>
        <w:t>Adaptive Differential Privacy.</w:t>
      </w:r>
    </w:p>
    <w:p w14:paraId="6D79E6FA" w14:textId="77777777" w:rsidR="00406372" w:rsidRPr="00FC392C" w:rsidRDefault="00406372" w:rsidP="001F4B4F">
      <w:pPr>
        <w:pStyle w:val="ListBullet"/>
        <w:tabs>
          <w:tab w:val="num" w:pos="720"/>
        </w:tabs>
        <w:ind w:left="990"/>
        <w:rPr>
          <w:rFonts w:cs="Times New Roman"/>
          <w:szCs w:val="24"/>
        </w:rPr>
      </w:pPr>
      <w:r w:rsidRPr="00FC392C">
        <w:rPr>
          <w:rFonts w:cs="Times New Roman"/>
          <w:szCs w:val="24"/>
        </w:rPr>
        <w:t>Secure aggregation.</w:t>
      </w:r>
    </w:p>
    <w:p w14:paraId="789EF3C9" w14:textId="77777777" w:rsidR="00406372" w:rsidRPr="00FC392C" w:rsidRDefault="00406372" w:rsidP="001F4B4F">
      <w:pPr>
        <w:pStyle w:val="ListBullet"/>
        <w:tabs>
          <w:tab w:val="num" w:pos="720"/>
        </w:tabs>
        <w:ind w:left="990"/>
        <w:rPr>
          <w:rFonts w:cs="Times New Roman"/>
          <w:szCs w:val="24"/>
        </w:rPr>
      </w:pPr>
      <w:r w:rsidRPr="00FC392C">
        <w:rPr>
          <w:rFonts w:cs="Times New Roman"/>
          <w:szCs w:val="24"/>
        </w:rPr>
        <w:t>Communication compression.</w:t>
      </w:r>
    </w:p>
    <w:p w14:paraId="04FB66AD" w14:textId="4DC9AA87" w:rsidR="00406372" w:rsidRDefault="00406372" w:rsidP="001F4B4F">
      <w:pPr>
        <w:pStyle w:val="ListBullet"/>
        <w:tabs>
          <w:tab w:val="num" w:pos="720"/>
        </w:tabs>
        <w:ind w:left="990"/>
        <w:rPr>
          <w:rFonts w:cs="Times New Roman"/>
          <w:szCs w:val="24"/>
        </w:rPr>
      </w:pPr>
      <w:r w:rsidRPr="00FC392C">
        <w:rPr>
          <w:rFonts w:cs="Times New Roman"/>
          <w:szCs w:val="24"/>
        </w:rPr>
        <w:t>Explainable AI integration.</w:t>
      </w:r>
    </w:p>
    <w:p w14:paraId="4C9FEE1C" w14:textId="2E7E85AF" w:rsidR="00967406" w:rsidRDefault="00967406" w:rsidP="00967406">
      <w:pPr>
        <w:pStyle w:val="ListBullet"/>
        <w:numPr>
          <w:ilvl w:val="0"/>
          <w:numId w:val="0"/>
        </w:numPr>
        <w:ind w:left="360" w:hanging="360"/>
        <w:rPr>
          <w:rFonts w:cs="Times New Roman"/>
          <w:szCs w:val="24"/>
        </w:rPr>
      </w:pPr>
    </w:p>
    <w:p w14:paraId="46DB586D" w14:textId="77777777" w:rsidR="00967406" w:rsidRPr="00FC392C" w:rsidRDefault="00967406" w:rsidP="00967406">
      <w:pPr>
        <w:pStyle w:val="ListBullet"/>
        <w:numPr>
          <w:ilvl w:val="0"/>
          <w:numId w:val="0"/>
        </w:numPr>
        <w:ind w:left="360" w:hanging="360"/>
        <w:rPr>
          <w:rFonts w:cs="Times New Roman"/>
          <w:szCs w:val="24"/>
        </w:rPr>
      </w:pPr>
    </w:p>
    <w:p w14:paraId="14F1E8E8" w14:textId="61A8D14E" w:rsidR="00406372" w:rsidRPr="00FC392C" w:rsidRDefault="00406372" w:rsidP="00406372">
      <w:pPr>
        <w:rPr>
          <w:rFonts w:ascii="Times New Roman" w:hAnsi="Times New Roman" w:cs="Times New Roman"/>
          <w:sz w:val="24"/>
          <w:szCs w:val="24"/>
        </w:rPr>
      </w:pPr>
      <w:r w:rsidRPr="00FC392C">
        <w:rPr>
          <w:rFonts w:ascii="Times New Roman" w:hAnsi="Times New Roman" w:cs="Times New Roman"/>
          <w:b/>
          <w:sz w:val="24"/>
          <w:szCs w:val="24"/>
        </w:rPr>
        <w:lastRenderedPageBreak/>
        <w:t xml:space="preserve">5. </w:t>
      </w:r>
      <w:r w:rsidRPr="00FC392C">
        <w:rPr>
          <w:rFonts w:ascii="Times New Roman" w:hAnsi="Times New Roman" w:cs="Times New Roman"/>
          <w:b/>
          <w:sz w:val="24"/>
          <w:szCs w:val="24"/>
        </w:rPr>
        <w:t>Expected Research Impact</w:t>
      </w:r>
      <w:r w:rsidRPr="00FC392C">
        <w:rPr>
          <w:rFonts w:ascii="Times New Roman" w:hAnsi="Times New Roman" w:cs="Times New Roman"/>
          <w:b/>
          <w:sz w:val="24"/>
          <w:szCs w:val="24"/>
        </w:rPr>
        <w:br/>
      </w:r>
      <w:r w:rsidR="00296D63">
        <w:rPr>
          <w:rFonts w:ascii="Times New Roman" w:hAnsi="Times New Roman" w:cs="Times New Roman"/>
          <w:sz w:val="24"/>
          <w:szCs w:val="24"/>
        </w:rPr>
        <w:t xml:space="preserve">     </w:t>
      </w:r>
      <w:r w:rsidRPr="00FC392C">
        <w:rPr>
          <w:rFonts w:ascii="Times New Roman" w:hAnsi="Times New Roman" w:cs="Times New Roman"/>
          <w:sz w:val="24"/>
          <w:szCs w:val="24"/>
        </w:rPr>
        <w:t>The proposed framework could improve both technical and clinical performance.</w:t>
      </w:r>
    </w:p>
    <w:p w14:paraId="1F80D184" w14:textId="77777777" w:rsidR="00406372" w:rsidRPr="00FC392C" w:rsidRDefault="00406372" w:rsidP="001F4B4F">
      <w:pPr>
        <w:pStyle w:val="ListBullet"/>
        <w:tabs>
          <w:tab w:val="num" w:pos="720"/>
        </w:tabs>
        <w:ind w:left="990"/>
        <w:rPr>
          <w:rFonts w:cs="Times New Roman"/>
          <w:szCs w:val="24"/>
        </w:rPr>
      </w:pPr>
      <w:r w:rsidRPr="00FC392C">
        <w:rPr>
          <w:rFonts w:cs="Times New Roman"/>
          <w:szCs w:val="24"/>
        </w:rPr>
        <w:t>Better patient privacy.</w:t>
      </w:r>
    </w:p>
    <w:p w14:paraId="2BF28880" w14:textId="77777777" w:rsidR="00406372" w:rsidRPr="00FC392C" w:rsidRDefault="00406372" w:rsidP="001F4B4F">
      <w:pPr>
        <w:pStyle w:val="ListBullet"/>
        <w:tabs>
          <w:tab w:val="num" w:pos="720"/>
        </w:tabs>
        <w:ind w:left="990"/>
        <w:rPr>
          <w:rFonts w:cs="Times New Roman"/>
          <w:szCs w:val="24"/>
        </w:rPr>
      </w:pPr>
      <w:r w:rsidRPr="00FC392C">
        <w:rPr>
          <w:rFonts w:cs="Times New Roman"/>
          <w:szCs w:val="24"/>
        </w:rPr>
        <w:t>Improved diagnostic reliability.</w:t>
      </w:r>
    </w:p>
    <w:p w14:paraId="126B5E49" w14:textId="77777777" w:rsidR="00406372" w:rsidRPr="00FC392C" w:rsidRDefault="00406372" w:rsidP="001F4B4F">
      <w:pPr>
        <w:pStyle w:val="ListBullet"/>
        <w:tabs>
          <w:tab w:val="num" w:pos="720"/>
        </w:tabs>
        <w:ind w:left="990"/>
        <w:rPr>
          <w:rFonts w:cs="Times New Roman"/>
          <w:szCs w:val="24"/>
        </w:rPr>
      </w:pPr>
      <w:r w:rsidRPr="00FC392C">
        <w:rPr>
          <w:rFonts w:cs="Times New Roman"/>
          <w:szCs w:val="24"/>
        </w:rPr>
        <w:t>Lower communication cost.</w:t>
      </w:r>
    </w:p>
    <w:p w14:paraId="3C0CCA72" w14:textId="1B2FDD19" w:rsidR="00406372" w:rsidRPr="00FC392C" w:rsidRDefault="00406372" w:rsidP="001F4B4F">
      <w:pPr>
        <w:pStyle w:val="ListBullet"/>
        <w:tabs>
          <w:tab w:val="num" w:pos="720"/>
        </w:tabs>
        <w:ind w:left="990"/>
        <w:rPr>
          <w:rFonts w:cs="Times New Roman"/>
          <w:szCs w:val="24"/>
        </w:rPr>
      </w:pPr>
      <w:r w:rsidRPr="00FC392C">
        <w:rPr>
          <w:rFonts w:cs="Times New Roman"/>
          <w:szCs w:val="24"/>
        </w:rPr>
        <w:t>Higher scalability.</w:t>
      </w:r>
    </w:p>
    <w:p w14:paraId="1641CB85" w14:textId="75297312" w:rsidR="00406372" w:rsidRPr="00FC392C" w:rsidRDefault="00406372" w:rsidP="00406372">
      <w:pPr>
        <w:pStyle w:val="ListBullet"/>
        <w:numPr>
          <w:ilvl w:val="0"/>
          <w:numId w:val="0"/>
        </w:numPr>
        <w:ind w:left="360" w:hanging="360"/>
        <w:rPr>
          <w:rFonts w:cs="Times New Roman"/>
          <w:szCs w:val="24"/>
        </w:rPr>
      </w:pPr>
    </w:p>
    <w:p w14:paraId="2CD9A971" w14:textId="44A79301" w:rsidR="00406372" w:rsidRPr="00FC392C" w:rsidRDefault="00406372" w:rsidP="00406372">
      <w:pPr>
        <w:rPr>
          <w:rFonts w:ascii="Times New Roman" w:hAnsi="Times New Roman" w:cs="Times New Roman"/>
          <w:sz w:val="24"/>
          <w:szCs w:val="24"/>
        </w:rPr>
      </w:pPr>
      <w:r w:rsidRPr="00FC392C">
        <w:rPr>
          <w:rFonts w:ascii="Times New Roman" w:hAnsi="Times New Roman" w:cs="Times New Roman"/>
          <w:b/>
          <w:sz w:val="24"/>
          <w:szCs w:val="24"/>
        </w:rPr>
        <w:t xml:space="preserve">6. </w:t>
      </w:r>
      <w:r w:rsidRPr="00FC392C">
        <w:rPr>
          <w:rFonts w:ascii="Times New Roman" w:hAnsi="Times New Roman" w:cs="Times New Roman"/>
          <w:b/>
          <w:sz w:val="24"/>
          <w:szCs w:val="24"/>
        </w:rPr>
        <w:t>Future Research Opportunities</w:t>
      </w:r>
      <w:r w:rsidRPr="00FC392C">
        <w:rPr>
          <w:rFonts w:ascii="Times New Roman" w:hAnsi="Times New Roman" w:cs="Times New Roman"/>
          <w:b/>
          <w:sz w:val="24"/>
          <w:szCs w:val="24"/>
        </w:rPr>
        <w:br/>
      </w:r>
      <w:r w:rsidR="00A424BD">
        <w:rPr>
          <w:rFonts w:ascii="Times New Roman" w:hAnsi="Times New Roman" w:cs="Times New Roman"/>
          <w:sz w:val="24"/>
          <w:szCs w:val="24"/>
        </w:rPr>
        <w:t xml:space="preserve">    </w:t>
      </w:r>
      <w:r w:rsidRPr="00FC392C">
        <w:rPr>
          <w:rFonts w:ascii="Times New Roman" w:hAnsi="Times New Roman" w:cs="Times New Roman"/>
          <w:sz w:val="24"/>
          <w:szCs w:val="24"/>
        </w:rPr>
        <w:t>Further investigation is required before real-world deployment.</w:t>
      </w:r>
    </w:p>
    <w:p w14:paraId="35462FFD" w14:textId="77777777" w:rsidR="00406372" w:rsidRPr="00FC392C" w:rsidRDefault="00406372" w:rsidP="001F4B4F">
      <w:pPr>
        <w:pStyle w:val="ListBullet"/>
        <w:tabs>
          <w:tab w:val="num" w:pos="720"/>
        </w:tabs>
        <w:ind w:left="990"/>
        <w:rPr>
          <w:rFonts w:cs="Times New Roman"/>
          <w:szCs w:val="24"/>
        </w:rPr>
      </w:pPr>
      <w:r w:rsidRPr="00FC392C">
        <w:rPr>
          <w:rFonts w:cs="Times New Roman"/>
          <w:szCs w:val="24"/>
        </w:rPr>
        <w:t>Multi-hospital validation.</w:t>
      </w:r>
    </w:p>
    <w:p w14:paraId="60ABD1E1" w14:textId="77777777" w:rsidR="00406372" w:rsidRPr="00FC392C" w:rsidRDefault="00406372" w:rsidP="001F4B4F">
      <w:pPr>
        <w:pStyle w:val="ListBullet"/>
        <w:ind w:left="990"/>
        <w:rPr>
          <w:rFonts w:cs="Times New Roman"/>
          <w:szCs w:val="24"/>
        </w:rPr>
      </w:pPr>
      <w:r w:rsidRPr="00FC392C">
        <w:rPr>
          <w:rFonts w:cs="Times New Roman"/>
          <w:szCs w:val="24"/>
        </w:rPr>
        <w:t>IoMT integration.</w:t>
      </w:r>
    </w:p>
    <w:p w14:paraId="3A9F7DD4" w14:textId="77777777" w:rsidR="00406372" w:rsidRPr="00FC392C" w:rsidRDefault="00406372" w:rsidP="001F4B4F">
      <w:pPr>
        <w:pStyle w:val="ListBullet"/>
        <w:ind w:left="990"/>
        <w:rPr>
          <w:rFonts w:cs="Times New Roman"/>
          <w:szCs w:val="24"/>
        </w:rPr>
      </w:pPr>
      <w:r w:rsidRPr="00FC392C">
        <w:rPr>
          <w:rFonts w:cs="Times New Roman"/>
          <w:szCs w:val="24"/>
        </w:rPr>
        <w:t>Energy-efficient FL.</w:t>
      </w:r>
    </w:p>
    <w:p w14:paraId="13AB06BC" w14:textId="0C9236F6" w:rsidR="00406372" w:rsidRPr="00FC392C" w:rsidRDefault="00406372" w:rsidP="001F4B4F">
      <w:pPr>
        <w:pStyle w:val="ListBullet"/>
        <w:ind w:left="990"/>
        <w:rPr>
          <w:rFonts w:cs="Times New Roman"/>
          <w:szCs w:val="24"/>
        </w:rPr>
      </w:pPr>
      <w:r w:rsidRPr="00FC392C">
        <w:rPr>
          <w:rFonts w:cs="Times New Roman"/>
          <w:szCs w:val="24"/>
        </w:rPr>
        <w:t>GDPR-compliant auditing.</w:t>
      </w:r>
    </w:p>
    <w:p w14:paraId="60532327" w14:textId="70787A50" w:rsidR="00406372" w:rsidRPr="00FC392C" w:rsidRDefault="00406372" w:rsidP="00406372">
      <w:pPr>
        <w:pStyle w:val="ListBullet"/>
        <w:numPr>
          <w:ilvl w:val="0"/>
          <w:numId w:val="0"/>
        </w:numPr>
        <w:ind w:left="360" w:hanging="360"/>
        <w:rPr>
          <w:rFonts w:cs="Times New Roman"/>
          <w:szCs w:val="24"/>
        </w:rPr>
      </w:pPr>
    </w:p>
    <w:p w14:paraId="6950B338" w14:textId="283D6F32" w:rsidR="00406372" w:rsidRPr="00FC392C" w:rsidRDefault="00406372" w:rsidP="00A424B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C392C">
        <w:rPr>
          <w:rFonts w:ascii="Times New Roman" w:hAnsi="Times New Roman" w:cs="Times New Roman"/>
          <w:b/>
          <w:sz w:val="24"/>
          <w:szCs w:val="24"/>
        </w:rPr>
        <w:t xml:space="preserve">7. </w:t>
      </w:r>
      <w:r w:rsidRPr="00FC392C">
        <w:rPr>
          <w:rFonts w:ascii="Times New Roman" w:hAnsi="Times New Roman" w:cs="Times New Roman"/>
          <w:b/>
          <w:sz w:val="24"/>
          <w:szCs w:val="24"/>
        </w:rPr>
        <w:t>Bibliography</w:t>
      </w:r>
    </w:p>
    <w:p w14:paraId="57F85597" w14:textId="4A94E13A" w:rsidR="00406372" w:rsidRPr="00FC392C" w:rsidRDefault="00406372" w:rsidP="001F4B4F">
      <w:pPr>
        <w:pStyle w:val="pdq2pgselectionanchorcontainer"/>
        <w:numPr>
          <w:ilvl w:val="0"/>
          <w:numId w:val="5"/>
        </w:numPr>
        <w:spacing w:line="276" w:lineRule="auto"/>
        <w:jc w:val="both"/>
      </w:pPr>
      <w:r w:rsidRPr="00FC392C">
        <w:t xml:space="preserve">B. McMahan, E. Moore, D. Ramage, S. Hampson, and B. A. y </w:t>
      </w:r>
      <w:proofErr w:type="spellStart"/>
      <w:r w:rsidRPr="00FC392C">
        <w:t>Arcas</w:t>
      </w:r>
      <w:proofErr w:type="spellEnd"/>
      <w:r w:rsidRPr="00FC392C">
        <w:t xml:space="preserve">, “Communication-efficient learning of deep networks from decentralized data,” in </w:t>
      </w:r>
      <w:r w:rsidRPr="00FC392C">
        <w:rPr>
          <w:rStyle w:val="Emphasis"/>
        </w:rPr>
        <w:t>Proc. 20th Int. Conf. Artificial Intelligence and Statistics (AISTATS)</w:t>
      </w:r>
      <w:r w:rsidRPr="00FC392C">
        <w:t>, Fort Lauderdale, FL, USA, 2017, pp. 1273–1282.</w:t>
      </w:r>
    </w:p>
    <w:p w14:paraId="6CF8716C" w14:textId="05125B2F" w:rsidR="00406372" w:rsidRPr="00FC392C" w:rsidRDefault="00406372" w:rsidP="001F4B4F">
      <w:pPr>
        <w:pStyle w:val="NormalWeb"/>
        <w:numPr>
          <w:ilvl w:val="0"/>
          <w:numId w:val="5"/>
        </w:numPr>
        <w:spacing w:line="276" w:lineRule="auto"/>
        <w:jc w:val="both"/>
      </w:pPr>
      <w:r w:rsidRPr="00FC392C">
        <w:t xml:space="preserve">S. Li, E. C. H. Ngai, and T. Voigt, “Byzantine-robust aggregation in federated learning empowered industrial IoT,” </w:t>
      </w:r>
      <w:r w:rsidRPr="00FC392C">
        <w:rPr>
          <w:rStyle w:val="Emphasis"/>
        </w:rPr>
        <w:t>IEEE Transactions on Industrial Informatics</w:t>
      </w:r>
      <w:r w:rsidRPr="00FC392C">
        <w:t>, vol. 19, no. 2, pp. 1165–1175, 2023.</w:t>
      </w:r>
    </w:p>
    <w:p w14:paraId="122427D6" w14:textId="697114CF" w:rsidR="00406372" w:rsidRPr="00FC392C" w:rsidRDefault="00406372" w:rsidP="001F4B4F">
      <w:pPr>
        <w:pStyle w:val="NormalWeb"/>
        <w:numPr>
          <w:ilvl w:val="0"/>
          <w:numId w:val="5"/>
        </w:numPr>
        <w:spacing w:line="276" w:lineRule="auto"/>
        <w:jc w:val="both"/>
      </w:pPr>
      <w:r w:rsidRPr="00FC392C">
        <w:t xml:space="preserve">Z. Luan, W. Li, M. Liu, and B. Chen, “Robust federated learning: Maximum </w:t>
      </w:r>
      <w:proofErr w:type="spellStart"/>
      <w:r w:rsidRPr="00FC392C">
        <w:t>correntropy</w:t>
      </w:r>
      <w:proofErr w:type="spellEnd"/>
      <w:r w:rsidRPr="00FC392C">
        <w:t xml:space="preserve"> aggregation against Byzantine attacks,” </w:t>
      </w:r>
      <w:r w:rsidRPr="00FC392C">
        <w:rPr>
          <w:rStyle w:val="Emphasis"/>
        </w:rPr>
        <w:t>IEEE Transactions on Neural Networks and Learning Systems</w:t>
      </w:r>
      <w:r w:rsidRPr="00FC392C">
        <w:t>, 2024.</w:t>
      </w:r>
    </w:p>
    <w:p w14:paraId="1018E9ED" w14:textId="5E06B94A" w:rsidR="00406372" w:rsidRPr="00FC392C" w:rsidRDefault="00406372" w:rsidP="001F4B4F">
      <w:pPr>
        <w:pStyle w:val="NormalWeb"/>
        <w:numPr>
          <w:ilvl w:val="0"/>
          <w:numId w:val="5"/>
        </w:numPr>
        <w:spacing w:line="276" w:lineRule="auto"/>
        <w:jc w:val="both"/>
      </w:pPr>
      <w:r w:rsidRPr="00FC392C">
        <w:t xml:space="preserve">Y. Xia </w:t>
      </w:r>
      <w:r w:rsidRPr="00FC392C">
        <w:rPr>
          <w:rStyle w:val="Emphasis"/>
        </w:rPr>
        <w:t>et al</w:t>
      </w:r>
      <w:r w:rsidRPr="00FC392C">
        <w:t xml:space="preserve">., “Byzantine-resilient secure aggregation for federated learning without privacy compromises,” </w:t>
      </w:r>
      <w:proofErr w:type="spellStart"/>
      <w:r w:rsidRPr="00FC392C">
        <w:rPr>
          <w:rStyle w:val="Emphasis"/>
        </w:rPr>
        <w:t>arXiv</w:t>
      </w:r>
      <w:proofErr w:type="spellEnd"/>
      <w:r w:rsidRPr="00FC392C">
        <w:rPr>
          <w:rStyle w:val="Emphasis"/>
        </w:rPr>
        <w:t xml:space="preserve"> preprint</w:t>
      </w:r>
      <w:r w:rsidRPr="00FC392C">
        <w:t xml:space="preserve"> arXiv:2405.08698, 2024, revised 2025.</w:t>
      </w:r>
    </w:p>
    <w:p w14:paraId="26D2F0E1" w14:textId="440F4829" w:rsidR="00406372" w:rsidRPr="00FC392C" w:rsidRDefault="00406372" w:rsidP="001F4B4F">
      <w:pPr>
        <w:pStyle w:val="NormalWeb"/>
        <w:numPr>
          <w:ilvl w:val="0"/>
          <w:numId w:val="5"/>
        </w:numPr>
        <w:spacing w:line="276" w:lineRule="auto"/>
        <w:jc w:val="both"/>
      </w:pPr>
      <w:r w:rsidRPr="00FC392C">
        <w:t xml:space="preserve">D. </w:t>
      </w:r>
      <w:proofErr w:type="spellStart"/>
      <w:r w:rsidRPr="00FC392C">
        <w:t>Cajaraville</w:t>
      </w:r>
      <w:proofErr w:type="spellEnd"/>
      <w:r w:rsidRPr="00FC392C">
        <w:t xml:space="preserve">-Aboy, J. M. Alcaraz-Calero, Q. Wang, and P. Burnap, “Byzantine-robust aggregation for securing decentralized federated learning,” </w:t>
      </w:r>
      <w:r w:rsidRPr="00FC392C">
        <w:rPr>
          <w:rStyle w:val="Emphasis"/>
        </w:rPr>
        <w:t>IEEE Access</w:t>
      </w:r>
      <w:r w:rsidRPr="00FC392C">
        <w:t>, vol. 13, 2025.</w:t>
      </w:r>
    </w:p>
    <w:p w14:paraId="056FC208" w14:textId="5F284AFA" w:rsidR="00406372" w:rsidRPr="00FC392C" w:rsidRDefault="00406372" w:rsidP="001F4B4F">
      <w:pPr>
        <w:pStyle w:val="NormalWeb"/>
        <w:numPr>
          <w:ilvl w:val="0"/>
          <w:numId w:val="5"/>
        </w:numPr>
        <w:spacing w:line="276" w:lineRule="auto"/>
        <w:jc w:val="both"/>
      </w:pPr>
      <w:r w:rsidRPr="00FC392C">
        <w:t xml:space="preserve">D. Rahbari, M. </w:t>
      </w:r>
      <w:proofErr w:type="spellStart"/>
      <w:r w:rsidRPr="00FC392C">
        <w:t>Daneshtalab</w:t>
      </w:r>
      <w:proofErr w:type="spellEnd"/>
      <w:r w:rsidRPr="00FC392C">
        <w:t xml:space="preserve">, and M. </w:t>
      </w:r>
      <w:proofErr w:type="spellStart"/>
      <w:r w:rsidRPr="00FC392C">
        <w:t>Jenihhin</w:t>
      </w:r>
      <w:proofErr w:type="spellEnd"/>
      <w:r w:rsidRPr="00FC392C">
        <w:t xml:space="preserve">, “An efficient architecture for edge AI federated learning with homomorphic encryption,” </w:t>
      </w:r>
      <w:r w:rsidRPr="00FC392C">
        <w:rPr>
          <w:rStyle w:val="Emphasis"/>
        </w:rPr>
        <w:t>IEEE Access</w:t>
      </w:r>
      <w:r w:rsidRPr="00FC392C">
        <w:t>, vol. 13, 2025.</w:t>
      </w:r>
    </w:p>
    <w:p w14:paraId="2B735BAA" w14:textId="068E96A6" w:rsidR="00406372" w:rsidRPr="00FC392C" w:rsidRDefault="00406372" w:rsidP="001F4B4F">
      <w:pPr>
        <w:pStyle w:val="NormalWeb"/>
        <w:numPr>
          <w:ilvl w:val="0"/>
          <w:numId w:val="5"/>
        </w:numPr>
        <w:spacing w:line="276" w:lineRule="auto"/>
        <w:jc w:val="both"/>
      </w:pPr>
      <w:r w:rsidRPr="00FC392C">
        <w:t xml:space="preserve">N. Rieke </w:t>
      </w:r>
      <w:r w:rsidRPr="00FC392C">
        <w:rPr>
          <w:rStyle w:val="Emphasis"/>
        </w:rPr>
        <w:t>et al</w:t>
      </w:r>
      <w:r w:rsidRPr="00FC392C">
        <w:t xml:space="preserve">., “The future of digital health with federated learning,” </w:t>
      </w:r>
      <w:r w:rsidRPr="00FC392C">
        <w:rPr>
          <w:rStyle w:val="Emphasis"/>
        </w:rPr>
        <w:t>NPJ Digital Medicine</w:t>
      </w:r>
      <w:r w:rsidRPr="00FC392C">
        <w:t>, vol. 3, no. 119, 2020.</w:t>
      </w:r>
    </w:p>
    <w:p w14:paraId="0390496D" w14:textId="2D6CE6DE" w:rsidR="00406372" w:rsidRPr="00FC392C" w:rsidRDefault="00406372" w:rsidP="001F4B4F">
      <w:pPr>
        <w:pStyle w:val="NormalWeb"/>
        <w:numPr>
          <w:ilvl w:val="0"/>
          <w:numId w:val="5"/>
        </w:numPr>
        <w:spacing w:line="276" w:lineRule="auto"/>
        <w:jc w:val="both"/>
      </w:pPr>
      <w:r w:rsidRPr="00FC392C">
        <w:t xml:space="preserve">Q. Yang, Y. Liu, T. Chen, and Y. Tong, “Federated machine learning: Concept and applications,” </w:t>
      </w:r>
      <w:r w:rsidRPr="00FC392C">
        <w:rPr>
          <w:rStyle w:val="Emphasis"/>
        </w:rPr>
        <w:t>ACM Transactions on Intelligent Systems and Technology</w:t>
      </w:r>
      <w:r w:rsidRPr="00FC392C">
        <w:t>, vol. 10, no. 2, pp. 1–19, 2019.</w:t>
      </w:r>
    </w:p>
    <w:p w14:paraId="2D93F2D2" w14:textId="77777777" w:rsidR="00EB3712" w:rsidRPr="00FC392C" w:rsidRDefault="00EB3712" w:rsidP="00EB371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sectPr w:rsidR="00EB3712" w:rsidRPr="00FC392C" w:rsidSect="00A002CD">
      <w:footerReference w:type="default" r:id="rId7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3D11CD" w14:textId="77777777" w:rsidR="00A50512" w:rsidRDefault="00A50512" w:rsidP="00FC392C">
      <w:pPr>
        <w:spacing w:after="0" w:line="240" w:lineRule="auto"/>
      </w:pPr>
      <w:r>
        <w:separator/>
      </w:r>
    </w:p>
  </w:endnote>
  <w:endnote w:type="continuationSeparator" w:id="0">
    <w:p w14:paraId="2590C0CB" w14:textId="77777777" w:rsidR="00A50512" w:rsidRDefault="00A50512" w:rsidP="00FC39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623966348"/>
      <w:docPartObj>
        <w:docPartGallery w:val="Page Numbers (Bottom of Page)"/>
        <w:docPartUnique/>
      </w:docPartObj>
    </w:sdtPr>
    <w:sdtContent>
      <w:p w14:paraId="52456253" w14:textId="278A5C31" w:rsidR="00FC392C" w:rsidRPr="00FC392C" w:rsidRDefault="00FC392C">
        <w:pPr>
          <w:pStyle w:val="Footer"/>
          <w:jc w:val="right"/>
          <w:rPr>
            <w:rFonts w:ascii="Times New Roman" w:hAnsi="Times New Roman" w:cs="Times New Roman"/>
          </w:rPr>
        </w:pPr>
        <w:r w:rsidRPr="00FC392C">
          <w:rPr>
            <w:rFonts w:ascii="Times New Roman" w:hAnsi="Times New Roman" w:cs="Times New Roman"/>
          </w:rPr>
          <w:t xml:space="preserve">Page | </w:t>
        </w:r>
        <w:r w:rsidRPr="00FC392C">
          <w:rPr>
            <w:rFonts w:ascii="Times New Roman" w:hAnsi="Times New Roman" w:cs="Times New Roman"/>
          </w:rPr>
          <w:fldChar w:fldCharType="begin"/>
        </w:r>
        <w:r w:rsidRPr="00FC392C">
          <w:rPr>
            <w:rFonts w:ascii="Times New Roman" w:hAnsi="Times New Roman" w:cs="Times New Roman"/>
          </w:rPr>
          <w:instrText xml:space="preserve"> PAGE   \* MERGEFORMAT </w:instrText>
        </w:r>
        <w:r w:rsidRPr="00FC392C">
          <w:rPr>
            <w:rFonts w:ascii="Times New Roman" w:hAnsi="Times New Roman" w:cs="Times New Roman"/>
          </w:rPr>
          <w:fldChar w:fldCharType="separate"/>
        </w:r>
        <w:r w:rsidRPr="00FC392C">
          <w:rPr>
            <w:rFonts w:ascii="Times New Roman" w:hAnsi="Times New Roman" w:cs="Times New Roman"/>
            <w:noProof/>
          </w:rPr>
          <w:t>2</w:t>
        </w:r>
        <w:r w:rsidRPr="00FC392C">
          <w:rPr>
            <w:rFonts w:ascii="Times New Roman" w:hAnsi="Times New Roman" w:cs="Times New Roman"/>
            <w:noProof/>
          </w:rPr>
          <w:fldChar w:fldCharType="end"/>
        </w:r>
        <w:r w:rsidRPr="00FC392C">
          <w:rPr>
            <w:rFonts w:ascii="Times New Roman" w:hAnsi="Times New Roman" w:cs="Times New Roman"/>
          </w:rPr>
          <w:t xml:space="preserve"> </w:t>
        </w:r>
      </w:p>
    </w:sdtContent>
  </w:sdt>
  <w:p w14:paraId="1626D13C" w14:textId="77777777" w:rsidR="00FC392C" w:rsidRPr="00FC392C" w:rsidRDefault="00FC392C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369E16" w14:textId="77777777" w:rsidR="00A50512" w:rsidRDefault="00A50512" w:rsidP="00FC392C">
      <w:pPr>
        <w:spacing w:after="0" w:line="240" w:lineRule="auto"/>
      </w:pPr>
      <w:r>
        <w:separator/>
      </w:r>
    </w:p>
  </w:footnote>
  <w:footnote w:type="continuationSeparator" w:id="0">
    <w:p w14:paraId="3E3B5A1C" w14:textId="77777777" w:rsidR="00A50512" w:rsidRDefault="00A50512" w:rsidP="00FC39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79A63D2"/>
    <w:lvl w:ilvl="0">
      <w:start w:val="1"/>
      <w:numFmt w:val="bullet"/>
      <w:pStyle w:val="List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</w:abstractNum>
  <w:abstractNum w:abstractNumId="1" w15:restartNumberingAfterBreak="0">
    <w:nsid w:val="046F3522"/>
    <w:multiLevelType w:val="hybridMultilevel"/>
    <w:tmpl w:val="2F1C9B64"/>
    <w:lvl w:ilvl="0" w:tplc="23689FBA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E85B6D"/>
    <w:multiLevelType w:val="hybridMultilevel"/>
    <w:tmpl w:val="36DE6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FC1A9B"/>
    <w:multiLevelType w:val="hybridMultilevel"/>
    <w:tmpl w:val="8E387AB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4696C78"/>
    <w:multiLevelType w:val="hybridMultilevel"/>
    <w:tmpl w:val="8BC2F8F2"/>
    <w:lvl w:ilvl="0" w:tplc="38E874EE">
      <w:start w:val="1"/>
      <w:numFmt w:val="decimal"/>
      <w:lvlText w:val="[%1]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C60CD"/>
    <w:rsid w:val="001762EC"/>
    <w:rsid w:val="001F4B4F"/>
    <w:rsid w:val="00296D63"/>
    <w:rsid w:val="00406372"/>
    <w:rsid w:val="005717A8"/>
    <w:rsid w:val="007D36A2"/>
    <w:rsid w:val="008C11DB"/>
    <w:rsid w:val="00967406"/>
    <w:rsid w:val="00A002CD"/>
    <w:rsid w:val="00A424BD"/>
    <w:rsid w:val="00A50512"/>
    <w:rsid w:val="00A52A2F"/>
    <w:rsid w:val="00B2296C"/>
    <w:rsid w:val="00BC60CD"/>
    <w:rsid w:val="00DE34D6"/>
    <w:rsid w:val="00DF3ABA"/>
    <w:rsid w:val="00EB3712"/>
    <w:rsid w:val="00F951DE"/>
    <w:rsid w:val="00FC3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66404"/>
  <w15:chartTrackingRefBased/>
  <w15:docId w15:val="{EA314542-2CB0-4704-9BA4-2CA41177F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36A2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EB3712"/>
    <w:pPr>
      <w:numPr>
        <w:numId w:val="4"/>
      </w:numPr>
      <w:contextualSpacing/>
    </w:pPr>
    <w:rPr>
      <w:rFonts w:ascii="Times New Roman" w:eastAsiaTheme="minorEastAsia" w:hAnsi="Times New Roman"/>
      <w:sz w:val="24"/>
    </w:rPr>
  </w:style>
  <w:style w:type="character" w:styleId="Emphasis">
    <w:name w:val="Emphasis"/>
    <w:basedOn w:val="DefaultParagraphFont"/>
    <w:uiPriority w:val="20"/>
    <w:qFormat/>
    <w:rsid w:val="00406372"/>
    <w:rPr>
      <w:i/>
      <w:iCs/>
    </w:rPr>
  </w:style>
  <w:style w:type="paragraph" w:customStyle="1" w:styleId="pdq2pgselectionanchorcontainer">
    <w:name w:val="pdq2pg_selectionanchorcontainer"/>
    <w:basedOn w:val="Normal"/>
    <w:rsid w:val="004063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063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C39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92C"/>
  </w:style>
  <w:style w:type="paragraph" w:styleId="Footer">
    <w:name w:val="footer"/>
    <w:basedOn w:val="Normal"/>
    <w:link w:val="FooterChar"/>
    <w:uiPriority w:val="99"/>
    <w:unhideWhenUsed/>
    <w:rsid w:val="00FC39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92C"/>
  </w:style>
  <w:style w:type="table" w:styleId="GridTable3-Accent5">
    <w:name w:val="Grid Table 3 Accent 5"/>
    <w:basedOn w:val="TableNormal"/>
    <w:uiPriority w:val="48"/>
    <w:rsid w:val="00B2296C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2026-07-24T09:15:00Z</dcterms:created>
  <dcterms:modified xsi:type="dcterms:W3CDTF">2026-07-24T10:06:00Z</dcterms:modified>
</cp:coreProperties>
</file>