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sz w:val="48"/>
        </w:rPr>
        <w:t>Hierarchical Adaptive Fuzzy Control (HAFC) for Geospatial Multi-Zone Precision Irrigation with Hard Mass Conservation and Real-Time Atmospheric Forcing</w:t>
      </w:r>
    </w:p>
    <w:p>
      <w:pPr>
        <w:spacing w:before="0" w:after="240"/>
        <w:jc w:val="center"/>
      </w:pPr>
      <w:r>
        <w:rPr>
          <w:i/>
          <w:sz w:val="16"/>
        </w:rPr>
        <w:t>*Note: Sub-titles are not captured in IEEE Xplore and should not be used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040"/>
          </w:tcPr>
          <w:p>
            <w:pPr>
              <w:spacing w:line="252" w:lineRule="auto" w:after="0"/>
              <w:jc w:val="center"/>
            </w:pPr>
            <w:r>
              <w:rPr>
                <w:b/>
                <w:sz w:val="20"/>
              </w:rPr>
              <w:t>1st Pranshu Rajan</w:t>
              <w:br/>
            </w:r>
            <w:r>
              <w:rPr>
                <w:i/>
                <w:sz w:val="18"/>
              </w:rPr>
              <w:t>Dept. of Electronics and Instrumentation Engineering</w:t>
              <w:br/>
            </w:r>
            <w:r>
              <w:rPr>
                <w:i/>
                <w:sz w:val="18"/>
              </w:rPr>
              <w:t>National Institute of Technology / Engineering Division</w:t>
              <w:br/>
            </w:r>
            <w:r>
              <w:rPr>
                <w:sz w:val="18"/>
              </w:rPr>
              <w:t>India</w:t>
              <w:br/>
              <w:t>pranshu.rajan@ieee.org</w:t>
            </w:r>
          </w:p>
        </w:tc>
        <w:tc>
          <w:tcPr>
            <w:tcW w:type="dxa" w:w="5040"/>
          </w:tcPr>
          <w:p>
            <w:pPr>
              <w:spacing w:line="252" w:lineRule="auto" w:after="0"/>
              <w:jc w:val="center"/>
            </w:pPr>
            <w:r>
              <w:rPr>
                <w:b/>
                <w:sz w:val="20"/>
              </w:rPr>
              <w:t>2nd Divyansh Patel</w:t>
              <w:br/>
            </w:r>
            <w:r>
              <w:rPr>
                <w:i/>
                <w:sz w:val="18"/>
              </w:rPr>
              <w:t>Dept. of Electronics and Instrumentation Engineering</w:t>
              <w:br/>
            </w:r>
            <w:r>
              <w:rPr>
                <w:i/>
                <w:sz w:val="18"/>
              </w:rPr>
              <w:t>National Institute of Technology / Engineering Division</w:t>
              <w:br/>
            </w:r>
            <w:r>
              <w:rPr>
                <w:sz w:val="18"/>
              </w:rPr>
              <w:t>India</w:t>
              <w:br/>
              <w:t>divyansh.patel@ieee.org</w:t>
            </w:r>
          </w:p>
        </w:tc>
      </w:tr>
    </w:tbl>
    <w:p>
      <w:pPr>
        <w:spacing w:before="80" w:after="120"/>
      </w:pPr>
    </w:p>
    <w:p>
      <w:pPr>
        <w:sectPr>
          <w:pgSz w:w="12240" w:h="15840"/>
          <w:pgMar w:top="1080" w:right="900" w:bottom="1440" w:left="900" w:header="720" w:footer="720" w:gutter="0"/>
          <w:cols w:space="720"/>
          <w:docGrid w:linePitch="360"/>
        </w:sectPr>
      </w:pPr>
    </w:p>
    <w:p>
      <w:pPr>
        <w:spacing w:before="0" w:after="80" w:line="252" w:lineRule="auto"/>
        <w:jc w:val="both"/>
      </w:pPr>
      <w:r>
        <w:rPr>
          <w:b/>
          <w:i/>
          <w:sz w:val="18"/>
        </w:rPr>
        <w:t>Abstract—</w:t>
      </w:r>
      <w:r>
        <w:rPr>
          <w:b/>
          <w:sz w:val="18"/>
        </w:rPr>
        <w:t>Water scarcity imposes an existential bottleneck on global agricultural sustainability, with conventional irrigation relying predominantly on static on-off threshold heuristics or unconstrained classical Proportional-Integral-Derivative (PID) controllers. Such approaches systematically fail to accommodate the non-linear hydraulic transport delays, diurnal microclimate variations, and strict reservoir capacity limits characteristic of multi-zone agro-ecosystems. This paper presents the mathematical formulation, system implementation, and empirical validation of a Hierarchical Adaptive Fuzzy Control (HAFC) cyber-physical platform for multi-zone precision agriculture. The architecture unifies five cascaded Mamdani Fuzzy Inference Systems (FIS) with real-time Penman-Monteith (FAO-56) evapotranspiration energetics, real-time spatial geocoding across fifteen agro-climatic sub-basins, and an analytical bounded priority-weighted water-filling allocation algorithm. The closed-loop cascade decouples root-zone soil hydrology (Stage 1), atmospheric evaporative stress (Stage 2), crop phenological water demand (Stage 3), and supervisory safety throttling (Stage 4), before executing multi-zone supply arbitration (Stage 5) under a provable hard mass conservation invariant (|Residual| &lt; 10⁻⁶ mm). Integrated with an interactive WebGIS dashboard, spatial region selection triggers end-to-end inference in under 18.2 ms. Long-term agronomic simulations across 96 continuous hours demonstrate that HAFC achieves a 49.72% reduction in water consumption compared to on-off controllers and a 12.36% reduction compared to tuned PID feedback, while suppressing root-zone moisture tracking Root Mean Square Error (RMSE) to 0.42% and completely eliminating transient crop moisture stress days.</w:t>
      </w:r>
    </w:p>
    <w:p>
      <w:pPr>
        <w:spacing w:before="0" w:after="160" w:line="252" w:lineRule="auto"/>
        <w:jc w:val="both"/>
      </w:pPr>
      <w:r>
        <w:rPr>
          <w:b/>
          <w:i/>
          <w:sz w:val="18"/>
        </w:rPr>
        <w:t>Index Terms—</w:t>
      </w:r>
      <w:r>
        <w:rPr>
          <w:sz w:val="18"/>
        </w:rPr>
        <w:t>Precision Agriculture, Hierarchical Adaptive Fuzzy Control (HAFC), Cyber-Physical Systems (CPS), FAO-56 Penman-Monteith, Bounded Water-Filling Optimization, Mass Conservation Invariant, Geospatial Telemetry, Soil Hydrology.</w:t>
      </w:r>
    </w:p>
    <w:p>
      <w:pPr>
        <w:keepNext/>
        <w:spacing w:before="200" w:after="80"/>
        <w:jc w:val="center"/>
      </w:pPr>
      <w:r>
        <w:rPr>
          <w:rFonts w:ascii="Times New Roman" w:hAnsi="Times New Roman"/>
          <w:b/>
          <w:sz w:val="20"/>
        </w:rPr>
        <w:t>I. INTRODUCTION</w:t>
      </w:r>
    </w:p>
    <w:p>
      <w:pPr>
        <w:spacing w:before="0" w:after="80" w:line="252" w:lineRule="auto"/>
        <w:ind w:firstLine="202"/>
        <w:jc w:val="both"/>
      </w:pPr>
      <w:r>
        <w:rPr>
          <w:rFonts w:ascii="Times New Roman" w:hAnsi="Times New Roman"/>
          <w:sz w:val="20"/>
        </w:rPr>
        <w:t>Agriculture accounts for more than 70% of global freshwater withdrawals, with significant volumetric inefficiencies stemming from archaic hydraulic control paradigms [1]. In developing and agrarian economies such as India, escalating climate volatility, erratic monsoon onset, and over-drafted aquifers have created an acute need for autonomous, closed-loop precision irrigation.</w:t>
      </w:r>
    </w:p>
    <w:p>
      <w:pPr>
        <w:spacing w:before="0" w:after="80" w:line="252" w:lineRule="auto"/>
        <w:ind w:firstLine="202"/>
        <w:jc w:val="both"/>
      </w:pPr>
      <w:r>
        <w:rPr>
          <w:rFonts w:ascii="Times New Roman" w:hAnsi="Times New Roman"/>
          <w:sz w:val="20"/>
        </w:rPr>
        <w:t>Conventional automated irrigation deployments in commercial fields suffer from severe structural limitations:</w:t>
      </w:r>
    </w:p>
    <w:p>
      <w:pPr>
        <w:spacing w:before="0" w:after="40" w:line="252" w:lineRule="auto"/>
        <w:ind w:left="259" w:hanging="173"/>
        <w:jc w:val="both"/>
      </w:pPr>
      <w:r>
        <w:rPr>
          <w:rFonts w:ascii="Times New Roman" w:hAnsi="Times New Roman"/>
          <w:sz w:val="19"/>
        </w:rPr>
        <w:t>• On-Off Limit-Cycle Chattering: Simple moisture threshold switches (θ &lt; θ_threshold) generate high-amplitude limit cycles. They over-irrigate during actuation, inducing anaerobic soil conditions and deep nutrient leaching, followed by prolonged drought undershoots [4].</w:t>
      </w:r>
    </w:p>
    <w:p>
      <w:pPr>
        <w:spacing w:before="0" w:after="40" w:line="252" w:lineRule="auto"/>
        <w:ind w:left="259" w:hanging="173"/>
        <w:jc w:val="both"/>
      </w:pPr>
      <w:r>
        <w:rPr>
          <w:rFonts w:ascii="Times New Roman" w:hAnsi="Times New Roman"/>
          <w:sz w:val="19"/>
        </w:rPr>
        <w:t>• Classical PID Inadequacy: Proportional-Integral-Derivative (PID) control relies on the linear time-invariant (LTI) assumption. However, soil moisture retention follows highly non-linear, hysteretic Richards equation dynamics coupled with prolonged infiltration transport delays (&gt; 30 min) [5].</w:t>
      </w:r>
    </w:p>
    <w:p>
      <w:pPr>
        <w:spacing w:before="0" w:after="40" w:line="252" w:lineRule="auto"/>
        <w:ind w:left="259" w:hanging="173"/>
        <w:jc w:val="both"/>
      </w:pPr>
      <w:r>
        <w:rPr>
          <w:rFonts w:ascii="Times New Roman" w:hAnsi="Times New Roman"/>
          <w:sz w:val="19"/>
        </w:rPr>
        <w:t>• Atmospheric Decoupling: Most embedded field systems operate purely retrospectively on historical soil moisture readings, remaining oblivious to upcoming evaporative driving forces driven by solar irradiance, vapor pressure deficits, and impending rainfall.</w:t>
      </w:r>
    </w:p>
    <w:p>
      <w:pPr>
        <w:spacing w:before="0" w:after="40" w:line="252" w:lineRule="auto"/>
        <w:ind w:left="259" w:hanging="173"/>
        <w:jc w:val="both"/>
      </w:pPr>
      <w:r>
        <w:rPr>
          <w:rFonts w:ascii="Times New Roman" w:hAnsi="Times New Roman"/>
          <w:sz w:val="19"/>
        </w:rPr>
        <w:t>• Unconstrained Shared-Supply Arbitration: Agricultural basins partition land into multi-crop zones (e.g., high-value cash vegetables alongside drought-tolerant cereals). When reservoir capacity is degraded, independent zonal controllers deplete the shared reservoir simultaneously, resulting in pump cavitation and random crop failure.</w:t>
      </w:r>
    </w:p>
    <w:p>
      <w:pPr>
        <w:spacing w:before="0" w:after="80" w:line="252" w:lineRule="auto"/>
        <w:ind w:firstLine="202"/>
        <w:jc w:val="both"/>
      </w:pPr>
      <w:r>
        <w:rPr>
          <w:rFonts w:ascii="Times New Roman" w:hAnsi="Times New Roman"/>
          <w:sz w:val="20"/>
        </w:rPr>
        <w:t>To overcome these deficiencies, this paper develops a Hierarchical Adaptive Fuzzy Control (HAFC) cyber-physical system. By decoupling the high-dimensional plant into five specialized Mamdani Fuzzy Inference Systems (FIS), the architecture mitigates the combinatorial explosion of fuzzy rule bases while capturing non-linear soil-plant-atmosphere interactions.</w:t>
      </w:r>
    </w:p>
    <w:p>
      <w:pPr>
        <w:spacing w:before="0" w:after="80" w:line="252" w:lineRule="auto"/>
        <w:ind w:firstLine="202"/>
        <w:jc w:val="both"/>
      </w:pPr>
      <w:r>
        <w:rPr>
          <w:rFonts w:ascii="Times New Roman" w:hAnsi="Times New Roman"/>
          <w:sz w:val="20"/>
        </w:rPr>
        <w:t>The principal scientific and technological contributions of this study are:</w:t>
      </w:r>
    </w:p>
    <w:p>
      <w:pPr>
        <w:spacing w:before="0" w:after="40" w:line="252" w:lineRule="auto"/>
        <w:ind w:left="259" w:hanging="173"/>
        <w:jc w:val="both"/>
      </w:pPr>
      <w:r>
        <w:rPr>
          <w:rFonts w:ascii="Times New Roman" w:hAnsi="Times New Roman"/>
          <w:sz w:val="19"/>
        </w:rPr>
        <w:t>• Five-Stage Cascaded Fuzzy Engine: Formulation of five interconnected Mamdani FIS modules operating across root-zone soil hydrology, meteorology, crop phenology, supervisory hydraulic safety, and multi-zone arbitration.</w:t>
      </w:r>
    </w:p>
    <w:p>
      <w:pPr>
        <w:spacing w:before="0" w:after="40" w:line="252" w:lineRule="auto"/>
        <w:ind w:left="259" w:hanging="173"/>
        <w:jc w:val="both"/>
      </w:pPr>
      <w:r>
        <w:rPr>
          <w:rFonts w:ascii="Times New Roman" w:hAnsi="Times New Roman"/>
          <w:sz w:val="19"/>
        </w:rPr>
        <w:t>• FAO-56 Physical Coupling: Direct embedding of Penman-Monteith radiation and vapor deficit equations to proactively modulate irrigation aperture prior to peak diurnal transpiration.</w:t>
      </w:r>
    </w:p>
    <w:p>
      <w:pPr>
        <w:spacing w:before="0" w:after="40" w:line="252" w:lineRule="auto"/>
        <w:ind w:left="259" w:hanging="173"/>
        <w:jc w:val="both"/>
      </w:pPr>
      <w:r>
        <w:rPr>
          <w:rFonts w:ascii="Times New Roman" w:hAnsi="Times New Roman"/>
          <w:sz w:val="19"/>
        </w:rPr>
        <w:t>• Hard Mass Conservation Invariant: A formal bounded priority-weighted water-filling optimizer proving that allocated water never exceeds available reservoir capacity (∑ Q_i ≤ V_available) with zero artificial water creation (|Residual| &lt; 10⁻⁶ mm).</w:t>
      </w:r>
    </w:p>
    <w:p>
      <w:pPr>
        <w:spacing w:before="0" w:after="40" w:line="252" w:lineRule="auto"/>
        <w:ind w:left="259" w:hanging="173"/>
        <w:jc w:val="both"/>
      </w:pPr>
      <w:r>
        <w:rPr>
          <w:rFonts w:ascii="Times New Roman" w:hAnsi="Times New Roman"/>
          <w:sz w:val="19"/>
        </w:rPr>
        <w:t>• Cyber-Physical WebGIS Command Center: An industrial-grade platform capable of resolving any Indian coordinate into its ICAR agro-climatic zone, dominant soil taxonomy, and live Open-Meteo telemetry with sub-18.2 ms inference turnaround.</w:t>
      </w:r>
    </w:p>
    <w:p>
      <w:pPr>
        <w:keepNext/>
        <w:spacing w:before="200" w:after="80"/>
        <w:jc w:val="center"/>
      </w:pPr>
      <w:r>
        <w:rPr>
          <w:rFonts w:ascii="Times New Roman" w:hAnsi="Times New Roman"/>
          <w:b/>
          <w:sz w:val="20"/>
        </w:rPr>
        <w:t>II. AGRONOMIC PHYSICS &amp; SYSTEM FORMULATION</w:t>
      </w:r>
    </w:p>
    <w:p>
      <w:pPr>
        <w:keepNext/>
        <w:spacing w:before="160" w:after="60"/>
        <w:jc w:val="left"/>
      </w:pPr>
      <w:r>
        <w:rPr>
          <w:rFonts w:ascii="Times New Roman" w:hAnsi="Times New Roman"/>
          <w:b/>
          <w:i/>
          <w:sz w:val="20"/>
        </w:rPr>
        <w:t>A. Soil Hydrological Dynamics</w:t>
      </w:r>
    </w:p>
    <w:p>
      <w:pPr>
        <w:spacing w:before="0" w:after="80" w:line="252" w:lineRule="auto"/>
        <w:ind w:firstLine="202"/>
        <w:jc w:val="both"/>
      </w:pPr>
      <w:r>
        <w:rPr>
          <w:rFonts w:ascii="Times New Roman" w:hAnsi="Times New Roman"/>
          <w:sz w:val="20"/>
        </w:rPr>
        <w:t>Soil volumetric water content is defined as the volumetric ratio θ = V_w / V_t [m³·m⁻³ or %]. The soil matrix exhibits three fundamental physical thresholds:</w:t>
      </w:r>
    </w:p>
    <w:p>
      <w:pPr>
        <w:spacing w:before="0" w:after="40" w:line="252" w:lineRule="auto"/>
        <w:ind w:left="259" w:hanging="173"/>
        <w:jc w:val="both"/>
      </w:pPr>
      <w:r>
        <w:rPr>
          <w:rFonts w:ascii="Times New Roman" w:hAnsi="Times New Roman"/>
          <w:sz w:val="19"/>
        </w:rPr>
        <w:t>• Permanent Wilting Point (θ_wp): Capillary suction pressure at -1500 kPa, below which plants cannot extract moisture.</w:t>
      </w:r>
    </w:p>
    <w:p>
      <w:pPr>
        <w:spacing w:before="0" w:after="40" w:line="252" w:lineRule="auto"/>
        <w:ind w:left="259" w:hanging="173"/>
        <w:jc w:val="both"/>
      </w:pPr>
      <w:r>
        <w:rPr>
          <w:rFonts w:ascii="Times New Roman" w:hAnsi="Times New Roman"/>
          <w:sz w:val="19"/>
        </w:rPr>
        <w:t>• Field Capacity (θ_fc): Moisture content held against gravitational drainage at -33 kPa.</w:t>
      </w:r>
    </w:p>
    <w:p>
      <w:pPr>
        <w:spacing w:before="0" w:after="40" w:line="252" w:lineRule="auto"/>
        <w:ind w:left="259" w:hanging="173"/>
        <w:jc w:val="both"/>
      </w:pPr>
      <w:r>
        <w:rPr>
          <w:rFonts w:ascii="Times New Roman" w:hAnsi="Times New Roman"/>
          <w:sz w:val="19"/>
        </w:rPr>
        <w:t>• Saturation (θ_sat): Pore spaces fully saturated with water at 0 kPa.</w:t>
      </w:r>
    </w:p>
    <w:p>
      <w:pPr>
        <w:spacing w:before="0" w:after="80" w:line="252" w:lineRule="auto"/>
        <w:ind w:firstLine="202"/>
        <w:jc w:val="both"/>
      </w:pPr>
      <w:r>
        <w:rPr>
          <w:rFonts w:ascii="Times New Roman" w:hAnsi="Times New Roman"/>
          <w:sz w:val="20"/>
        </w:rPr>
        <w:t>Available Water Capacity (AWC) and Normalized Relative Soil Moisture (RSM) are formally formulated as:</w:t>
      </w:r>
    </w:p>
    <w:p>
      <w:pPr>
        <w:spacing w:before="60" w:after="60"/>
        <w:jc w:val="both"/>
      </w:pPr>
      <w:r>
        <w:rPr>
          <w:i/>
          <w:sz w:val="19"/>
        </w:rPr>
        <w:t xml:space="preserve">    AWC = θ_fc - θ_wp</w:t>
      </w:r>
      <w:r>
        <w:t xml:space="preserve">   </w:t>
      </w:r>
      <w:r>
        <w:rPr>
          <w:b/>
          <w:sz w:val="19"/>
        </w:rPr>
        <w:t>(1)</w:t>
      </w:r>
    </w:p>
    <w:p>
      <w:pPr>
        <w:spacing w:before="60" w:after="60"/>
        <w:jc w:val="both"/>
      </w:pPr>
      <w:r>
        <w:rPr>
          <w:i/>
          <w:sz w:val="19"/>
        </w:rPr>
        <w:t xml:space="preserve">    RSM(t) = [θ(t) - θ_wp] / [θ_fc - θ_wp] ∈ [0, 1]</w:t>
      </w:r>
      <w:r>
        <w:t xml:space="preserve">   </w:t>
      </w:r>
      <w:r>
        <w:rPr>
          <w:b/>
          <w:sz w:val="19"/>
        </w:rPr>
        <w:t>(2)</w:t>
      </w:r>
    </w:p>
    <w:p>
      <w:pPr>
        <w:spacing w:before="0" w:after="80" w:line="252" w:lineRule="auto"/>
        <w:ind w:firstLine="202"/>
        <w:jc w:val="both"/>
      </w:pPr>
      <w:r>
        <w:rPr>
          <w:rFonts w:ascii="Times New Roman" w:hAnsi="Times New Roman"/>
          <w:sz w:val="20"/>
        </w:rPr>
        <w:t>The control tracking error e(t) between agronomically optimal target moisture θ_target and sensor telemetry θ(t) is:</w:t>
      </w:r>
    </w:p>
    <w:p>
      <w:pPr>
        <w:spacing w:before="60" w:after="60"/>
        <w:jc w:val="both"/>
      </w:pPr>
      <w:r>
        <w:rPr>
          <w:i/>
          <w:sz w:val="19"/>
        </w:rPr>
        <w:t xml:space="preserve">    e(t) = θ_target - θ(t)</w:t>
      </w:r>
      <w:r>
        <w:t xml:space="preserve">   </w:t>
      </w:r>
      <w:r>
        <w:rPr>
          <w:b/>
          <w:sz w:val="19"/>
        </w:rPr>
        <w:t>(3)</w:t>
      </w:r>
    </w:p>
    <w:p>
      <w:pPr>
        <w:keepNext/>
        <w:spacing w:before="160" w:after="60"/>
        <w:jc w:val="left"/>
      </w:pPr>
      <w:r>
        <w:rPr>
          <w:rFonts w:ascii="Times New Roman" w:hAnsi="Times New Roman"/>
          <w:b/>
          <w:i/>
          <w:sz w:val="20"/>
        </w:rPr>
        <w:t>B. Evapotranspiration Physics: FAO-56 Penman-Monteith</w:t>
      </w:r>
    </w:p>
    <w:p>
      <w:pPr>
        <w:spacing w:before="0" w:after="80" w:line="252" w:lineRule="auto"/>
        <w:ind w:firstLine="202"/>
        <w:jc w:val="both"/>
      </w:pPr>
      <w:r>
        <w:rPr>
          <w:rFonts w:ascii="Times New Roman" w:hAnsi="Times New Roman"/>
          <w:sz w:val="20"/>
        </w:rPr>
        <w:t>Atmospheric evaporative demand is governed by the standard ASCE/FAO-56 Penman-Monteith equation [1]:</w:t>
      </w:r>
    </w:p>
    <w:p>
      <w:pPr>
        <w:spacing w:before="60" w:after="60"/>
        <w:jc w:val="both"/>
      </w:pPr>
      <w:r>
        <w:rPr>
          <w:i/>
          <w:sz w:val="19"/>
        </w:rPr>
        <w:t xml:space="preserve">    ET₀ = [0.408 Δ (R_n - G) + γ (900 / (T + 273)) u₂ (e_s - e_a)] / [Δ + γ (1 + 0.34 u₂)]</w:t>
      </w:r>
      <w:r>
        <w:t xml:space="preserve">   </w:t>
      </w:r>
      <w:r>
        <w:rPr>
          <w:b/>
          <w:sz w:val="19"/>
        </w:rPr>
        <w:t>(4)</w:t>
      </w:r>
    </w:p>
    <w:p>
      <w:pPr>
        <w:spacing w:before="0" w:after="80" w:line="252" w:lineRule="auto"/>
        <w:ind w:firstLine="202"/>
        <w:jc w:val="both"/>
      </w:pPr>
      <w:r>
        <w:rPr>
          <w:rFonts w:ascii="Times New Roman" w:hAnsi="Times New Roman"/>
          <w:sz w:val="20"/>
        </w:rPr>
        <w:t>where R_n is net surface radiation flux (MJ·m⁻²·d⁻¹), G ≈ 0 on daily timesteps, T is ambient air temperature (°C), u₂ is wind velocity at 2 m elevation (m·s⁻¹), and (e_s - e_a) represents the Vapor Pressure Deficit (VPD in kPa). Saturation vapor pressure e_s is computed via Tetens equation:</w:t>
      </w:r>
    </w:p>
    <w:p>
      <w:pPr>
        <w:spacing w:before="60" w:after="60"/>
        <w:jc w:val="both"/>
      </w:pPr>
      <w:r>
        <w:rPr>
          <w:i/>
          <w:sz w:val="19"/>
        </w:rPr>
        <w:t xml:space="preserve">    e_s = 0.6108 · exp[ (17.27 · T) / (T + 237.3) ]</w:t>
      </w:r>
      <w:r>
        <w:t xml:space="preserve">   </w:t>
      </w:r>
      <w:r>
        <w:rPr>
          <w:b/>
          <w:sz w:val="19"/>
        </w:rPr>
        <w:t>(5)</w:t>
      </w:r>
    </w:p>
    <w:p>
      <w:pPr>
        <w:spacing w:before="0" w:after="80" w:line="252" w:lineRule="auto"/>
        <w:ind w:firstLine="202"/>
        <w:jc w:val="both"/>
      </w:pPr>
      <w:r>
        <w:rPr>
          <w:rFonts w:ascii="Times New Roman" w:hAnsi="Times New Roman"/>
          <w:sz w:val="20"/>
        </w:rPr>
        <w:t>Crop-specific evapotranspiration (ET_c) and net hydrological deficit (D_net) are given by:</w:t>
      </w:r>
    </w:p>
    <w:p>
      <w:pPr>
        <w:spacing w:before="60" w:after="60"/>
        <w:jc w:val="both"/>
      </w:pPr>
      <w:r>
        <w:rPr>
          <w:i/>
          <w:sz w:val="19"/>
        </w:rPr>
        <w:t xml:space="preserve">    ET_c(t) = K_c(t) · ET₀(t)</w:t>
      </w:r>
      <w:r>
        <w:t xml:space="preserve">   </w:t>
      </w:r>
      <w:r>
        <w:rPr>
          <w:b/>
          <w:sz w:val="19"/>
        </w:rPr>
        <w:t>(6)</w:t>
      </w:r>
    </w:p>
    <w:p>
      <w:pPr>
        <w:spacing w:before="60" w:after="60"/>
        <w:jc w:val="both"/>
      </w:pPr>
      <w:r>
        <w:rPr>
          <w:i/>
          <w:sz w:val="19"/>
        </w:rPr>
        <w:t xml:space="preserve">    D_net(t) = max(0, ET_c(t) - P_eff(t))</w:t>
      </w:r>
      <w:r>
        <w:t xml:space="preserve">   </w:t>
      </w:r>
      <w:r>
        <w:rPr>
          <w:b/>
          <w:sz w:val="19"/>
        </w:rPr>
        <w:t>(7)</w:t>
      </w:r>
    </w:p>
    <w:p>
      <w:pPr>
        <w:spacing w:before="0" w:after="80" w:line="252" w:lineRule="auto"/>
        <w:ind w:firstLine="202"/>
        <w:jc w:val="both"/>
      </w:pPr>
      <w:r>
        <w:rPr>
          <w:rFonts w:ascii="Times New Roman" w:hAnsi="Times New Roman"/>
          <w:sz w:val="20"/>
        </w:rPr>
        <w:t>where K_c is the dynamic crop coefficient, and effective precipitation P_eff is derived via USDA SCS empirical filtering.</w:t>
      </w:r>
    </w:p>
    <w:p>
      <w:pPr>
        <w:keepNext/>
        <w:spacing w:before="200" w:after="80"/>
        <w:jc w:val="center"/>
      </w:pPr>
      <w:r>
        <w:rPr>
          <w:rFonts w:ascii="Times New Roman" w:hAnsi="Times New Roman"/>
          <w:b/>
          <w:sz w:val="20"/>
        </w:rPr>
        <w:t>III. HIERARCHICAL ADAPTIVE FUZZY CONTROL ARCHITECTURE</w:t>
      </w:r>
    </w:p>
    <w:p>
      <w:pPr>
        <w:spacing w:before="0" w:after="80" w:line="252" w:lineRule="auto"/>
        <w:ind w:firstLine="202"/>
        <w:jc w:val="both"/>
      </w:pPr>
      <w:r>
        <w:rPr>
          <w:rFonts w:ascii="Times New Roman" w:hAnsi="Times New Roman"/>
          <w:sz w:val="20"/>
        </w:rPr>
        <w:t>The HAFC architecture decomposes global farm management into five modular inference engines, each utilizing Mamdani Min-Max composition with Center-of-Gravity (COG) defuzzification: y* = ∫ y · μ_B(y) dy / ∫ μ_B(y) dy.</w:t>
      </w:r>
    </w:p>
    <w:p>
      <w:pPr>
        <w:keepNext/>
        <w:spacing w:before="160" w:after="60"/>
        <w:jc w:val="left"/>
      </w:pPr>
      <w:r>
        <w:rPr>
          <w:rFonts w:ascii="Times New Roman" w:hAnsi="Times New Roman"/>
          <w:b/>
          <w:i/>
          <w:sz w:val="20"/>
        </w:rPr>
        <w:t>A. Stage 1: Root-Zone Soil Stress FIS</w:t>
      </w:r>
    </w:p>
    <w:p>
      <w:pPr>
        <w:spacing w:before="0" w:after="80" w:line="252" w:lineRule="auto"/>
        <w:ind w:firstLine="202"/>
        <w:jc w:val="both"/>
      </w:pPr>
      <w:r>
        <w:rPr>
          <w:rFonts w:ascii="Times New Roman" w:hAnsi="Times New Roman"/>
          <w:sz w:val="20"/>
        </w:rPr>
        <w:t>Stage 1 maps normalized moisture conditions into a scalar soil stress index S_soil ∈ [0, 100]%.</w:t>
        <w:br/>
        <w:t>• Inputs: RSM ∈ [0, 1], Tracking Error e(t) ∈ [-30, +30]%.</w:t>
        <w:br/>
        <w:t>• Linguistic Sets: RSM ∈ {Very Dry (VD), Dry (D), Optimal (OPT), Wet (W)}; Error e(t) ∈ {Negative Large (NL), Negative (N), Zero (Z), Positive (P), Positive Large (PL)}.</w:t>
        <w:br/>
        <w:t>• Output: Soil Stress S_soil ∈ [0, 100]%.</w:t>
      </w:r>
    </w:p>
    <w:p>
      <w:pPr>
        <w:keepNext/>
        <w:spacing w:before="120" w:after="40"/>
        <w:jc w:val="center"/>
      </w:pPr>
      <w:r>
        <w:rPr>
          <w:b/>
          <w:sz w:val="16"/>
        </w:rPr>
        <w:t>TABLE I</w:t>
        <w:br/>
        <w:t>STAGE 1 SOIL STRESS FUZZY RULE BASE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610"/>
      </w:tblGrid>
      <w:tr>
        <w:tc>
          <w:tcPr>
            <w:tcW w:type="dxa" w:w="792"/>
            <w:shd w:fill="E2E8F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Rule</w:t>
            </w:r>
          </w:p>
        </w:tc>
        <w:tc>
          <w:tcPr>
            <w:tcW w:type="dxa" w:w="1368"/>
            <w:shd w:fill="E2E8F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RSM</w:t>
            </w:r>
          </w:p>
        </w:tc>
        <w:tc>
          <w:tcPr>
            <w:tcW w:type="dxa" w:w="1584"/>
            <w:shd w:fill="E2E8F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Error e(t)</w:t>
            </w:r>
          </w:p>
        </w:tc>
        <w:tc>
          <w:tcPr>
            <w:tcW w:type="dxa" w:w="1296"/>
            <w:shd w:fill="E2E8F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S_soil</w:t>
            </w:r>
          </w:p>
        </w:tc>
      </w:tr>
      <w:tr>
        <w:tc>
          <w:tcPr>
            <w:tcW w:type="dxa" w:w="79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R1,1</w:t>
            </w:r>
          </w:p>
        </w:tc>
        <w:tc>
          <w:tcPr>
            <w:tcW w:type="dxa" w:w="1368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r>
              <w:rPr>
                <w:sz w:val="15"/>
              </w:rPr>
              <w:t>Very Dry</w:t>
            </w:r>
          </w:p>
        </w:tc>
        <w:tc>
          <w:tcPr>
            <w:tcW w:type="dxa" w:w="158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r>
              <w:rPr>
                <w:sz w:val="15"/>
              </w:rPr>
              <w:t>Pos. Large</w:t>
            </w:r>
          </w:p>
        </w:tc>
        <w:tc>
          <w:tcPr>
            <w:tcW w:type="dxa" w:w="1296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r>
              <w:rPr>
                <w:sz w:val="15"/>
              </w:rPr>
              <w:t>Severe (100%)</w:t>
            </w:r>
          </w:p>
        </w:tc>
      </w:tr>
      <w:tr>
        <w:tc>
          <w:tcPr>
            <w:tcW w:type="dxa" w:w="79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R1,2</w:t>
            </w:r>
          </w:p>
        </w:tc>
        <w:tc>
          <w:tcPr>
            <w:tcW w:type="dxa" w:w="1368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r>
              <w:rPr>
                <w:sz w:val="15"/>
              </w:rPr>
              <w:t>Very Dry</w:t>
            </w:r>
          </w:p>
        </w:tc>
        <w:tc>
          <w:tcPr>
            <w:tcW w:type="dxa" w:w="158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r>
              <w:rPr>
                <w:sz w:val="15"/>
              </w:rPr>
              <w:t>Positive</w:t>
            </w:r>
          </w:p>
        </w:tc>
        <w:tc>
          <w:tcPr>
            <w:tcW w:type="dxa" w:w="1296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r>
              <w:rPr>
                <w:sz w:val="15"/>
              </w:rPr>
              <w:t>High (80%)</w:t>
            </w:r>
          </w:p>
        </w:tc>
      </w:tr>
      <w:tr>
        <w:tc>
          <w:tcPr>
            <w:tcW w:type="dxa" w:w="79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R1,3</w:t>
            </w:r>
          </w:p>
        </w:tc>
        <w:tc>
          <w:tcPr>
            <w:tcW w:type="dxa" w:w="1368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r>
              <w:rPr>
                <w:sz w:val="15"/>
              </w:rPr>
              <w:t>Dry</w:t>
            </w:r>
          </w:p>
        </w:tc>
        <w:tc>
          <w:tcPr>
            <w:tcW w:type="dxa" w:w="158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r>
              <w:rPr>
                <w:sz w:val="15"/>
              </w:rPr>
              <w:t>Pos. Large</w:t>
            </w:r>
          </w:p>
        </w:tc>
        <w:tc>
          <w:tcPr>
            <w:tcW w:type="dxa" w:w="1296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r>
              <w:rPr>
                <w:sz w:val="15"/>
              </w:rPr>
              <w:t>High (80%)</w:t>
            </w:r>
          </w:p>
        </w:tc>
      </w:tr>
      <w:tr>
        <w:tc>
          <w:tcPr>
            <w:tcW w:type="dxa" w:w="79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R1,4</w:t>
            </w:r>
          </w:p>
        </w:tc>
        <w:tc>
          <w:tcPr>
            <w:tcW w:type="dxa" w:w="1368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r>
              <w:rPr>
                <w:sz w:val="15"/>
              </w:rPr>
              <w:t>Dry</w:t>
            </w:r>
          </w:p>
        </w:tc>
        <w:tc>
          <w:tcPr>
            <w:tcW w:type="dxa" w:w="158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r>
              <w:rPr>
                <w:sz w:val="15"/>
              </w:rPr>
              <w:t>Positive</w:t>
            </w:r>
          </w:p>
        </w:tc>
        <w:tc>
          <w:tcPr>
            <w:tcW w:type="dxa" w:w="1296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r>
              <w:rPr>
                <w:sz w:val="15"/>
              </w:rPr>
              <w:t>Mod. (50%)</w:t>
            </w:r>
          </w:p>
        </w:tc>
      </w:tr>
      <w:tr>
        <w:tc>
          <w:tcPr>
            <w:tcW w:type="dxa" w:w="79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R1,5</w:t>
            </w:r>
          </w:p>
        </w:tc>
        <w:tc>
          <w:tcPr>
            <w:tcW w:type="dxa" w:w="1368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r>
              <w:rPr>
                <w:sz w:val="15"/>
              </w:rPr>
              <w:t>Optimal</w:t>
            </w:r>
          </w:p>
        </w:tc>
        <w:tc>
          <w:tcPr>
            <w:tcW w:type="dxa" w:w="158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r>
              <w:rPr>
                <w:sz w:val="15"/>
              </w:rPr>
              <w:t>Zero</w:t>
            </w:r>
          </w:p>
        </w:tc>
        <w:tc>
          <w:tcPr>
            <w:tcW w:type="dxa" w:w="1296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r>
              <w:rPr>
                <w:sz w:val="15"/>
              </w:rPr>
              <w:t>Low (20%)</w:t>
            </w:r>
          </w:p>
        </w:tc>
      </w:tr>
      <w:tr>
        <w:tc>
          <w:tcPr>
            <w:tcW w:type="dxa" w:w="79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R1,6</w:t>
            </w:r>
          </w:p>
        </w:tc>
        <w:tc>
          <w:tcPr>
            <w:tcW w:type="dxa" w:w="1368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r>
              <w:rPr>
                <w:sz w:val="15"/>
              </w:rPr>
              <w:t>Optimal</w:t>
            </w:r>
          </w:p>
        </w:tc>
        <w:tc>
          <w:tcPr>
            <w:tcW w:type="dxa" w:w="158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r>
              <w:rPr>
                <w:sz w:val="15"/>
              </w:rPr>
              <w:t>Negative</w:t>
            </w:r>
          </w:p>
        </w:tc>
        <w:tc>
          <w:tcPr>
            <w:tcW w:type="dxa" w:w="1296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r>
              <w:rPr>
                <w:sz w:val="15"/>
              </w:rPr>
              <w:t>Negligible (0%)</w:t>
            </w:r>
          </w:p>
        </w:tc>
      </w:tr>
      <w:tr>
        <w:tc>
          <w:tcPr>
            <w:tcW w:type="dxa" w:w="79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R1,7</w:t>
            </w:r>
          </w:p>
        </w:tc>
        <w:tc>
          <w:tcPr>
            <w:tcW w:type="dxa" w:w="1368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r>
              <w:rPr>
                <w:sz w:val="15"/>
              </w:rPr>
              <w:t>Wet</w:t>
            </w:r>
          </w:p>
        </w:tc>
        <w:tc>
          <w:tcPr>
            <w:tcW w:type="dxa" w:w="158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r>
              <w:rPr>
                <w:sz w:val="15"/>
              </w:rPr>
              <w:t>Neg. Large</w:t>
            </w:r>
          </w:p>
        </w:tc>
        <w:tc>
          <w:tcPr>
            <w:tcW w:type="dxa" w:w="1296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r>
              <w:rPr>
                <w:sz w:val="15"/>
              </w:rPr>
              <w:t>Negligible (0%)</w:t>
            </w:r>
          </w:p>
        </w:tc>
      </w:tr>
    </w:tbl>
    <w:p>
      <w:pPr>
        <w:keepNext/>
        <w:spacing w:before="160" w:after="60"/>
        <w:jc w:val="left"/>
      </w:pPr>
      <w:r>
        <w:rPr>
          <w:rFonts w:ascii="Times New Roman" w:hAnsi="Times New Roman"/>
          <w:b/>
          <w:i/>
          <w:sz w:val="20"/>
        </w:rPr>
        <w:t>B. Stage 2: Atmospheric Weather Stress FIS</w:t>
      </w:r>
    </w:p>
    <w:p>
      <w:pPr>
        <w:spacing w:before="0" w:after="80" w:line="252" w:lineRule="auto"/>
        <w:ind w:firstLine="202"/>
        <w:jc w:val="both"/>
      </w:pPr>
      <w:r>
        <w:rPr>
          <w:rFonts w:ascii="Times New Roman" w:hAnsi="Times New Roman"/>
          <w:sz w:val="20"/>
        </w:rPr>
        <w:t>Stage 2 computes atmospheric evaporative tension S_weather ∈ [0, 100]%, absorbing live Temperature (0 to 50°C), Relative Humidity (10 to 100%), Solar Radiation (0 to 1200 W·m⁻²), and Wind Speed (0 to 15 m·s⁻¹). When solar radiation exceeds 800 W·m⁻² and vapor deficit surpasses 2.5 kPa, Stage 2 outputs S_weather &gt; 80%, triggering proactive pre-noon hydraulic preparation.</w:t>
      </w:r>
    </w:p>
    <w:p>
      <w:pPr>
        <w:keepNext/>
        <w:spacing w:before="160" w:after="60"/>
        <w:jc w:val="left"/>
      </w:pPr>
      <w:r>
        <w:rPr>
          <w:rFonts w:ascii="Times New Roman" w:hAnsi="Times New Roman"/>
          <w:b/>
          <w:i/>
          <w:sz w:val="20"/>
        </w:rPr>
        <w:t>C. Stage 3: Agronomic Crop Water Demand FIS</w:t>
      </w:r>
    </w:p>
    <w:p>
      <w:pPr>
        <w:spacing w:before="0" w:after="80" w:line="252" w:lineRule="auto"/>
        <w:ind w:firstLine="202"/>
        <w:jc w:val="both"/>
      </w:pPr>
      <w:r>
        <w:rPr>
          <w:rFonts w:ascii="Times New Roman" w:hAnsi="Times New Roman"/>
          <w:sz w:val="20"/>
        </w:rPr>
        <w:t>Stage 3 determines biological demand D_crop ∈ [0, 100]%, mapping crop evapotranspiration ET_c (0 to 12 mm/d), net deficit D_net (0 to 10 mm), and effective rainfall P_eff (0 to 50 mm).</w:t>
      </w:r>
    </w:p>
    <w:p>
      <w:pPr>
        <w:keepNext/>
        <w:spacing w:before="160" w:after="60"/>
        <w:jc w:val="left"/>
      </w:pPr>
      <w:r>
        <w:rPr>
          <w:rFonts w:ascii="Times New Roman" w:hAnsi="Times New Roman"/>
          <w:b/>
          <w:i/>
          <w:sz w:val="20"/>
        </w:rPr>
        <w:t>D. Stage 4: Master Supervisory Valve FIS &amp; Safety Kernel</w:t>
      </w:r>
    </w:p>
    <w:p>
      <w:pPr>
        <w:spacing w:before="0" w:after="80" w:line="252" w:lineRule="auto"/>
        <w:ind w:firstLine="202"/>
        <w:jc w:val="both"/>
      </w:pPr>
      <w:r>
        <w:rPr>
          <w:rFonts w:ascii="Times New Roman" w:hAnsi="Times New Roman"/>
          <w:sz w:val="20"/>
        </w:rPr>
        <w:t>Stage 4 synthesizes the multi-modal state vector x = [S_soil, S_weather, D_crop]^T into a raw aperture command U_raw ∈ [0, 100]%, which is filtered through a 4-layer physical safety operator K_safety:</w:t>
      </w:r>
    </w:p>
    <w:p>
      <w:pPr>
        <w:spacing w:before="60" w:after="60"/>
        <w:jc w:val="both"/>
      </w:pPr>
      <w:r>
        <w:rPr>
          <w:i/>
          <w:sz w:val="19"/>
        </w:rPr>
        <w:t xml:space="preserve">    U_final = K_safety(U_raw, T, P_rain, θ)</w:t>
      </w:r>
      <w:r>
        <w:t xml:space="preserve">   </w:t>
      </w:r>
      <w:r>
        <w:rPr>
          <w:b/>
          <w:sz w:val="19"/>
        </w:rPr>
        <w:t>(8)</w:t>
      </w:r>
    </w:p>
    <w:p>
      <w:pPr>
        <w:spacing w:before="0" w:after="80" w:line="252" w:lineRule="auto"/>
        <w:ind w:firstLine="202"/>
        <w:jc w:val="both"/>
      </w:pPr>
      <w:r>
        <w:rPr>
          <w:rFonts w:ascii="Times New Roman" w:hAnsi="Times New Roman"/>
          <w:sz w:val="20"/>
        </w:rPr>
        <w:t>where K_safety enforces:</w:t>
        <w:br/>
        <w:t>1) Layer 1 (Anti-Freeze Guard): IF T &lt; 2.0°C THEN U_final = 0.0 (Prevent line rupture).</w:t>
        <w:br/>
        <w:t>2) Layer 2 (Rain Interlock): IF P_rain ≥ 5.0 mm THEN U_final = 0.0 (Prevent water waste during rain).</w:t>
        <w:br/>
        <w:t>3) Layer 3 (Saturation Guard): IF θ(t) ≥ θ_fc THEN U_final = min(U_raw, 15.0) (Prevent root hypoxia).</w:t>
        <w:br/>
        <w:t>4) Layer 4 (Surge Limiter): Rate-limits |dU/dt| ≤ 15% per cycle to suppress water-hammer transients.</w:t>
      </w:r>
    </w:p>
    <w:p>
      <w:pPr>
        <w:spacing w:before="0" w:after="80" w:line="252" w:lineRule="auto"/>
        <w:ind w:firstLine="202"/>
        <w:jc w:val="both"/>
      </w:pPr>
      <w:r>
        <w:rPr>
          <w:rFonts w:ascii="Times New Roman" w:hAnsi="Times New Roman"/>
          <w:sz w:val="20"/>
        </w:rPr>
        <w:t>Raw requested volume V_req,i for agricultural zone i with area A_i (m²) is computed via volumetric pulse scaling: V_req,i = (U_final,i / 100) · (q_max · A_i / 10) [Liters], where q_max = 12.0 L·m⁻².</w:t>
      </w:r>
    </w:p>
    <w:p>
      <w:pPr>
        <w:keepNext/>
        <w:spacing w:before="160" w:after="60"/>
        <w:jc w:val="left"/>
      </w:pPr>
      <w:r>
        <w:rPr>
          <w:rFonts w:ascii="Times New Roman" w:hAnsi="Times New Roman"/>
          <w:b/>
          <w:i/>
          <w:sz w:val="20"/>
        </w:rPr>
        <w:t>E. Stage 5: Bounded Priority-Weighted Water-Filling FIS</w:t>
      </w:r>
    </w:p>
    <w:p>
      <w:pPr>
        <w:spacing w:before="0" w:after="80" w:line="252" w:lineRule="auto"/>
        <w:ind w:firstLine="202"/>
        <w:jc w:val="both"/>
      </w:pPr>
      <w:r>
        <w:rPr>
          <w:rFonts w:ascii="Times New Roman" w:hAnsi="Times New Roman"/>
          <w:sz w:val="20"/>
        </w:rPr>
        <w:t>Under reservoir scarcity, total farm requests ∑ V_req,i exceed available capacity V_available. Stage 5 solves a bounded convex resource allocation problem with priority weights w_i ∈ [0, 100]:</w:t>
      </w:r>
    </w:p>
    <w:p>
      <w:pPr>
        <w:spacing w:before="60" w:after="60"/>
        <w:jc w:val="both"/>
      </w:pPr>
      <w:r>
        <w:rPr>
          <w:i/>
          <w:sz w:val="19"/>
        </w:rPr>
        <w:t xml:space="preserve">    max_{Q_i} ∑_{i=1}^N w_i · ln(1 + Q_i / V_req,i)</w:t>
      </w:r>
      <w:r>
        <w:t xml:space="preserve">   </w:t>
      </w:r>
      <w:r>
        <w:rPr>
          <w:b/>
          <w:sz w:val="19"/>
        </w:rPr>
        <w:t>(9)</w:t>
      </w:r>
    </w:p>
    <w:p>
      <w:pPr>
        <w:spacing w:before="60" w:after="60"/>
        <w:jc w:val="both"/>
      </w:pPr>
      <w:r>
        <w:rPr>
          <w:i/>
          <w:sz w:val="19"/>
        </w:rPr>
        <w:t xml:space="preserve">    s.t. ∑_{i=1}^N Q_i ≤ V_available,  0 ≤ Q_i ≤ V_req,i</w:t>
      </w:r>
      <w:r>
        <w:t xml:space="preserve">   </w:t>
      </w:r>
      <w:r>
        <w:rPr>
          <w:b/>
          <w:sz w:val="19"/>
        </w:rPr>
        <w:t>(10)</w:t>
      </w:r>
    </w:p>
    <w:p>
      <w:pPr>
        <w:spacing w:before="0" w:after="80" w:line="252" w:lineRule="auto"/>
        <w:ind w:firstLine="202"/>
        <w:jc w:val="both"/>
      </w:pPr>
      <w:r>
        <w:rPr>
          <w:rFonts w:ascii="Times New Roman" w:hAnsi="Times New Roman"/>
          <w:sz w:val="20"/>
        </w:rPr>
        <w:t>Theorem 1 (Hard Mass Conservation Invariant): For any non-negative available reservoir volume V_available ≥ 0 and any request vector {V_req,i}, the optimal allocated volume vector Q* = [Q_1*, ..., Q_N*]^T strictly satisfies:</w:t>
        <w:br/>
        <w:t xml:space="preserve">    ∑_{i=1}^N Q_i* ≤ V_available</w:t>
        <w:br/>
        <w:t>with numerical mass conservation residual error:</w:t>
        <w:br/>
        <w:t xml:space="preserve">    ε_mass = | ∑_{i=1}^N Q_i* - min(V_available, ∑_{i=1}^N V_req,i) | &lt; 10⁻⁶ mm.</w:t>
      </w:r>
    </w:p>
    <w:p>
      <w:pPr>
        <w:spacing w:before="0" w:after="80" w:line="252" w:lineRule="auto"/>
        <w:ind w:firstLine="202"/>
        <w:jc w:val="both"/>
      </w:pPr>
      <w:r>
        <w:rPr>
          <w:rFonts w:ascii="Times New Roman" w:hAnsi="Times New Roman"/>
          <w:sz w:val="20"/>
        </w:rPr>
        <w:t>Proof: The objective function (9) is strictly concave on the compact convex polytope defined by (10). Applying Karush-Kuhn-Tucker (KKT) stationarity conditions, complementary slackness requires λ* · (∑ Q_i* - V_available) = 0 with λ* ≥ 0. If ∑ V_req,i ≤ V_available, λ* = 0 and Q_i* = V_req,i (100% fulfillment). If ∑ V_req,i &gt; V_available, strict monotonicity forces λ* &gt; 0, requiring ∑ Q_i* = V_available. Under IEEE 754 64-bit floating point arithmetic, numerical residual ε_mass is bounded by machine epsilon, guaranteeing |Residual| &lt; 10⁻⁶ mm. Hence, non-physical water generation or reservoir overdraft is mathematically impossible. ■</w:t>
      </w:r>
    </w:p>
    <w:p>
      <w:pPr>
        <w:keepNext/>
        <w:spacing w:before="200" w:after="80"/>
        <w:jc w:val="center"/>
      </w:pPr>
      <w:r>
        <w:rPr>
          <w:rFonts w:ascii="Times New Roman" w:hAnsi="Times New Roman"/>
          <w:b/>
          <w:sz w:val="20"/>
        </w:rPr>
        <w:t>IV. GEOSPATIAL CYBER-PHYSICAL ARCHITECTURE</w:t>
      </w:r>
    </w:p>
    <w:p>
      <w:pPr>
        <w:spacing w:before="0" w:after="80" w:line="252" w:lineRule="auto"/>
        <w:ind w:firstLine="202"/>
        <w:jc w:val="both"/>
      </w:pPr>
      <w:r>
        <w:rPr>
          <w:rFonts w:ascii="Times New Roman" w:hAnsi="Times New Roman"/>
          <w:sz w:val="20"/>
        </w:rPr>
        <w:t>The cyber-physical platform integrates vector Leaflet WebGIS maps with dynamic spatial indexing. Upon operator selection of any coordinate (φ, λ) across India:</w:t>
      </w:r>
    </w:p>
    <w:p>
      <w:pPr>
        <w:spacing w:before="0" w:after="40" w:line="252" w:lineRule="auto"/>
        <w:ind w:left="259" w:hanging="173"/>
        <w:jc w:val="both"/>
      </w:pPr>
      <w:r>
        <w:rPr>
          <w:rFonts w:ascii="Times New Roman" w:hAnsi="Times New Roman"/>
          <w:sz w:val="19"/>
        </w:rPr>
        <w:t>• ICAR Database Query: The location is reverse-indexed against fifteen Indian Council of Agricultural Research (ICAR) agro-climatic sub-basins, extracting dominant soil taxonomy (Inceptisols, Vertisols, Alfisols, Aridisols) and baseline horizons (θ_fc, θ_wp, θ_sat).</w:t>
      </w:r>
    </w:p>
    <w:p>
      <w:pPr>
        <w:spacing w:before="0" w:after="40" w:line="252" w:lineRule="auto"/>
        <w:ind w:left="259" w:hanging="173"/>
        <w:jc w:val="both"/>
      </w:pPr>
      <w:r>
        <w:rPr>
          <w:rFonts w:ascii="Times New Roman" w:hAnsi="Times New Roman"/>
          <w:sz w:val="19"/>
        </w:rPr>
        <w:t>• Atmospheric Ingestion: Live REST queries to Open-Meteo yield real-time T, RH, R_s, u₂, and precipitation P.</w:t>
      </w:r>
    </w:p>
    <w:p>
      <w:pPr>
        <w:spacing w:before="0" w:after="40" w:line="252" w:lineRule="auto"/>
        <w:ind w:left="259" w:hanging="173"/>
        <w:jc w:val="both"/>
      </w:pPr>
      <w:r>
        <w:rPr>
          <w:rFonts w:ascii="Times New Roman" w:hAnsi="Times New Roman"/>
          <w:sz w:val="19"/>
        </w:rPr>
        <w:t>• Cascaded Execution: The five fuzzy engines compute sequentially within an average execution latency of 18.2 ms.</w:t>
      </w:r>
    </w:p>
    <w:p>
      <w:pPr>
        <w:spacing w:before="0" w:after="40" w:line="252" w:lineRule="auto"/>
        <w:ind w:left="259" w:hanging="173"/>
        <w:jc w:val="both"/>
      </w:pPr>
      <w:r>
        <w:rPr>
          <w:rFonts w:ascii="Times New Roman" w:hAnsi="Times New Roman"/>
          <w:sz w:val="19"/>
        </w:rPr>
        <w:t>• Actuator Manifold Modulation: The resulting aperture U_final is converted into Solenoid Pulse Width Modulation (PWM) duty cycles and orifice discharge flow rates: Q_i = C_d A_orifice √(2 ΔP / ρ_w) [L·min⁻¹].</w:t>
      </w:r>
    </w:p>
    <w:p>
      <w:pPr>
        <w:keepNext/>
        <w:spacing w:before="200" w:after="80"/>
        <w:jc w:val="center"/>
      </w:pPr>
      <w:r>
        <w:rPr>
          <w:rFonts w:ascii="Times New Roman" w:hAnsi="Times New Roman"/>
          <w:b/>
          <w:sz w:val="20"/>
        </w:rPr>
        <w:t>V. EXPERIMENTAL RESULTS &amp; BENCHMARKING</w:t>
      </w:r>
    </w:p>
    <w:p>
      <w:pPr>
        <w:spacing w:before="0" w:after="80" w:line="252" w:lineRule="auto"/>
        <w:ind w:firstLine="202"/>
        <w:jc w:val="both"/>
      </w:pPr>
      <w:r>
        <w:rPr>
          <w:rFonts w:ascii="Times New Roman" w:hAnsi="Times New Roman"/>
          <w:sz w:val="20"/>
        </w:rPr>
        <w:t>The HAFC system was evaluated over a continuous 96-hour period (four complete diurnal cycles) against two industry standards:</w:t>
        <w:br/>
        <w:t>1) Conventional On-Off Bang-Bang Controller (actuates when θ &lt; θ_target - 3% until θ ≥ θ_target + 2%).</w:t>
        <w:br/>
        <w:t>2) Tuned Classical PID Controller with anti-windup clamping (K_p = 2.40, K_i = 0.08, K_d = 0.45).</w:t>
        <w:br/>
        <w:t>The test agricultural basin comprised Zone 1 (Tomato, A = 1000 m², K_c = 1.15, w_1 = 85%), Zone 2 (Potato, A = 1200 m², K_c = 1.10, w_2 = 70%), and Zone 3 (Maize, A = 800 m², K_c = 1.00, w_3 = 40%).</w:t>
      </w:r>
    </w:p>
    <w:p>
      <w:pPr>
        <w:keepNext/>
        <w:spacing w:before="120" w:after="40"/>
        <w:jc w:val="center"/>
      </w:pPr>
      <w:r>
        <w:rPr>
          <w:b/>
          <w:sz w:val="16"/>
        </w:rPr>
        <w:t>TABLE II</w:t>
        <w:br/>
        <w:t>96-HOUR CONTINUOUS SIMULATION BENCHMARK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610"/>
      </w:tblGrid>
      <w:tr>
        <w:tc>
          <w:tcPr>
            <w:tcW w:type="dxa" w:w="1800"/>
            <w:shd w:fill="E2E8F0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Metric</w:t>
            </w:r>
          </w:p>
        </w:tc>
        <w:tc>
          <w:tcPr>
            <w:tcW w:type="dxa" w:w="1080"/>
            <w:shd w:fill="E2E8F0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On-Off</w:t>
            </w:r>
          </w:p>
        </w:tc>
        <w:tc>
          <w:tcPr>
            <w:tcW w:type="dxa" w:w="1080"/>
            <w:shd w:fill="E2E8F0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PID</w:t>
            </w:r>
          </w:p>
        </w:tc>
        <w:tc>
          <w:tcPr>
            <w:tcW w:type="dxa" w:w="1080"/>
            <w:shd w:fill="E2E8F0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HAFC (Ours)</w:t>
            </w:r>
          </w:p>
        </w:tc>
      </w:tr>
      <w:tr>
        <w:tc>
          <w:tcPr>
            <w:tcW w:type="dxa" w:w="180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r>
              <w:rPr>
                <w:sz w:val="14"/>
              </w:rPr>
              <w:t>Water Used (L)</w:t>
            </w:r>
          </w:p>
        </w:tc>
        <w:tc>
          <w:tcPr>
            <w:tcW w:type="dxa" w:w="108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4"/>
              </w:rPr>
              <w:t>12,480</w:t>
            </w:r>
          </w:p>
        </w:tc>
        <w:tc>
          <w:tcPr>
            <w:tcW w:type="dxa" w:w="108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4"/>
              </w:rPr>
              <w:t>7,160</w:t>
            </w:r>
          </w:p>
        </w:tc>
        <w:tc>
          <w:tcPr>
            <w:tcW w:type="dxa" w:w="108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6,275 (-49.7%)</w:t>
            </w:r>
          </w:p>
        </w:tc>
      </w:tr>
      <w:tr>
        <w:tc>
          <w:tcPr>
            <w:tcW w:type="dxa" w:w="180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r>
              <w:rPr>
                <w:sz w:val="14"/>
              </w:rPr>
              <w:t>Moisture RMSE</w:t>
            </w:r>
          </w:p>
        </w:tc>
        <w:tc>
          <w:tcPr>
            <w:tcW w:type="dxa" w:w="108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4"/>
              </w:rPr>
              <w:t>5.62%</w:t>
            </w:r>
          </w:p>
        </w:tc>
        <w:tc>
          <w:tcPr>
            <w:tcW w:type="dxa" w:w="108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4"/>
              </w:rPr>
              <w:t>1.85%</w:t>
            </w:r>
          </w:p>
        </w:tc>
        <w:tc>
          <w:tcPr>
            <w:tcW w:type="dxa" w:w="108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0.42% (-77%)</w:t>
            </w:r>
          </w:p>
        </w:tc>
      </w:tr>
      <w:tr>
        <w:tc>
          <w:tcPr>
            <w:tcW w:type="dxa" w:w="180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r>
              <w:rPr>
                <w:sz w:val="14"/>
              </w:rPr>
              <w:t>Peak Overshoot</w:t>
            </w:r>
          </w:p>
        </w:tc>
        <w:tc>
          <w:tcPr>
            <w:tcW w:type="dxa" w:w="108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4"/>
              </w:rPr>
              <w:t>+8.4%</w:t>
            </w:r>
          </w:p>
        </w:tc>
        <w:tc>
          <w:tcPr>
            <w:tcW w:type="dxa" w:w="108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4"/>
              </w:rPr>
              <w:t>+3.2%</w:t>
            </w:r>
          </w:p>
        </w:tc>
        <w:tc>
          <w:tcPr>
            <w:tcW w:type="dxa" w:w="108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+0.4%</w:t>
            </w:r>
          </w:p>
        </w:tc>
      </w:tr>
      <w:tr>
        <w:tc>
          <w:tcPr>
            <w:tcW w:type="dxa" w:w="180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r>
              <w:rPr>
                <w:sz w:val="14"/>
              </w:rPr>
              <w:t>WP Undershoot</w:t>
            </w:r>
          </w:p>
        </w:tc>
        <w:tc>
          <w:tcPr>
            <w:tcW w:type="dxa" w:w="108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4"/>
              </w:rPr>
              <w:t>-4.8%</w:t>
            </w:r>
          </w:p>
        </w:tc>
        <w:tc>
          <w:tcPr>
            <w:tcW w:type="dxa" w:w="108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4"/>
              </w:rPr>
              <w:t>-1.6%</w:t>
            </w:r>
          </w:p>
        </w:tc>
        <w:tc>
          <w:tcPr>
            <w:tcW w:type="dxa" w:w="108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0.0% (Elim.)</w:t>
            </w:r>
          </w:p>
        </w:tc>
      </w:tr>
      <w:tr>
        <w:tc>
          <w:tcPr>
            <w:tcW w:type="dxa" w:w="180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r>
              <w:rPr>
                <w:sz w:val="14"/>
              </w:rPr>
              <w:t>Stress Days</w:t>
            </w:r>
          </w:p>
        </w:tc>
        <w:tc>
          <w:tcPr>
            <w:tcW w:type="dxa" w:w="108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4"/>
              </w:rPr>
              <w:t>2.4 d</w:t>
            </w:r>
          </w:p>
        </w:tc>
        <w:tc>
          <w:tcPr>
            <w:tcW w:type="dxa" w:w="108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4"/>
              </w:rPr>
              <w:t>0.8 d</w:t>
            </w:r>
          </w:p>
        </w:tc>
        <w:tc>
          <w:tcPr>
            <w:tcW w:type="dxa" w:w="108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0.0 d (Elim.)</w:t>
            </w:r>
          </w:p>
        </w:tc>
      </w:tr>
      <w:tr>
        <w:tc>
          <w:tcPr>
            <w:tcW w:type="dxa" w:w="180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r>
              <w:rPr>
                <w:sz w:val="14"/>
              </w:rPr>
              <w:t>Energy (kWh)</w:t>
            </w:r>
          </w:p>
        </w:tc>
        <w:tc>
          <w:tcPr>
            <w:tcW w:type="dxa" w:w="108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4"/>
              </w:rPr>
              <w:t>18.42</w:t>
            </w:r>
          </w:p>
        </w:tc>
        <w:tc>
          <w:tcPr>
            <w:tcW w:type="dxa" w:w="108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4"/>
              </w:rPr>
              <w:t>11.20</w:t>
            </w:r>
          </w:p>
        </w:tc>
        <w:tc>
          <w:tcPr>
            <w:tcW w:type="dxa" w:w="108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8.94 (-51.5%)</w:t>
            </w:r>
          </w:p>
        </w:tc>
      </w:tr>
      <w:tr>
        <w:tc>
          <w:tcPr>
            <w:tcW w:type="dxa" w:w="180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r>
              <w:rPr>
                <w:sz w:val="14"/>
              </w:rPr>
              <w:t>Rain Wasted</w:t>
            </w:r>
          </w:p>
        </w:tc>
        <w:tc>
          <w:tcPr>
            <w:tcW w:type="dxa" w:w="108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4"/>
              </w:rPr>
              <w:t>1,840 L</w:t>
            </w:r>
          </w:p>
        </w:tc>
        <w:tc>
          <w:tcPr>
            <w:tcW w:type="dxa" w:w="108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4"/>
              </w:rPr>
              <w:t>620 L</w:t>
            </w:r>
          </w:p>
        </w:tc>
        <w:tc>
          <w:tcPr>
            <w:tcW w:type="dxa" w:w="108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0 L (100% saved)</w:t>
            </w:r>
          </w:p>
        </w:tc>
      </w:tr>
      <w:tr>
        <w:tc>
          <w:tcPr>
            <w:tcW w:type="dxa" w:w="180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r>
              <w:rPr>
                <w:sz w:val="14"/>
              </w:rPr>
              <w:t>Mass Residual</w:t>
            </w:r>
          </w:p>
        </w:tc>
        <w:tc>
          <w:tcPr>
            <w:tcW w:type="dxa" w:w="108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4"/>
              </w:rPr>
              <w:t>N/A</w:t>
            </w:r>
          </w:p>
        </w:tc>
        <w:tc>
          <w:tcPr>
            <w:tcW w:type="dxa" w:w="108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4"/>
              </w:rPr>
              <w:t>N/A</w:t>
            </w:r>
          </w:p>
        </w:tc>
        <w:tc>
          <w:tcPr>
            <w:tcW w:type="dxa" w:w="108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&lt; 10⁻⁶ mm (OK)</w:t>
            </w:r>
          </w:p>
        </w:tc>
      </w:tr>
      <w:tr>
        <w:tc>
          <w:tcPr>
            <w:tcW w:type="dxa" w:w="180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r>
              <w:rPr>
                <w:sz w:val="14"/>
              </w:rPr>
              <w:t>Latency</w:t>
            </w:r>
          </w:p>
        </w:tc>
        <w:tc>
          <w:tcPr>
            <w:tcW w:type="dxa" w:w="108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4"/>
              </w:rPr>
              <w:t>&lt; 1 ms</w:t>
            </w:r>
          </w:p>
        </w:tc>
        <w:tc>
          <w:tcPr>
            <w:tcW w:type="dxa" w:w="108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4"/>
              </w:rPr>
              <w:t>&lt; 1 ms</w:t>
            </w:r>
          </w:p>
        </w:tc>
        <w:tc>
          <w:tcPr>
            <w:tcW w:type="dxa" w:w="108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18.2 ms (Realtime)</w:t>
            </w:r>
          </w:p>
        </w:tc>
      </w:tr>
    </w:tbl>
    <w:p>
      <w:pPr>
        <w:spacing w:before="0" w:after="80" w:line="252" w:lineRule="auto"/>
        <w:ind w:firstLine="202"/>
        <w:jc w:val="both"/>
      </w:pPr>
      <w:r>
        <w:rPr>
          <w:rFonts w:ascii="Times New Roman" w:hAnsi="Times New Roman"/>
          <w:sz w:val="20"/>
        </w:rPr>
        <w:t>As demonstrated in Table II, HAFC achieves 49.72% water conservation relative to threshold control and 12.36% relative to classical PID feedback. The primary mechanisms driving this efficiency are:</w:t>
      </w:r>
    </w:p>
    <w:p>
      <w:pPr>
        <w:spacing w:before="0" w:after="40" w:line="252" w:lineRule="auto"/>
        <w:ind w:left="259" w:hanging="173"/>
        <w:jc w:val="both"/>
      </w:pPr>
      <w:r>
        <w:rPr>
          <w:rFonts w:ascii="Times New Roman" w:hAnsi="Times New Roman"/>
          <w:sz w:val="19"/>
        </w:rPr>
        <w:t>• Elimination of Limit Cycles: Centroid defuzzification provides smooth valve modulation, eliminating drainage leaching caused by hysteresis switches.</w:t>
      </w:r>
    </w:p>
    <w:p>
      <w:pPr>
        <w:spacing w:before="0" w:after="40" w:line="252" w:lineRule="auto"/>
        <w:ind w:left="259" w:hanging="173"/>
        <w:jc w:val="both"/>
      </w:pPr>
      <w:r>
        <w:rPr>
          <w:rFonts w:ascii="Times New Roman" w:hAnsi="Times New Roman"/>
          <w:sz w:val="19"/>
        </w:rPr>
        <w:t>• Precipitation Interlock: Layer 2 of the safety kernel immediately zeroes valve commands upon rain onset (P &gt; 5 mm), preventing the application of 1,840 L of wasted water observed in the baseline system.</w:t>
      </w:r>
    </w:p>
    <w:p>
      <w:pPr>
        <w:spacing w:before="0" w:after="40" w:line="252" w:lineRule="auto"/>
        <w:ind w:left="259" w:hanging="173"/>
        <w:jc w:val="both"/>
      </w:pPr>
      <w:r>
        <w:rPr>
          <w:rFonts w:ascii="Times New Roman" w:hAnsi="Times New Roman"/>
          <w:sz w:val="19"/>
        </w:rPr>
        <w:t>• Supply-Constrained Scarcity Allocation: Under a severe drought scenario (22% reservoir storage), Stage 5 gracefully preserved 100% survival allocation to high-priority Zone 1 while throttling Zone 3, preventing uniform crop desiccation.</w:t>
      </w:r>
    </w:p>
    <w:p>
      <w:pPr>
        <w:keepNext/>
        <w:spacing w:before="120" w:after="40"/>
        <w:jc w:val="center"/>
      </w:pPr>
      <w:r>
        <w:rPr>
          <w:b/>
          <w:sz w:val="16"/>
        </w:rPr>
        <w:t>TABLE III</w:t>
        <w:br/>
        <w:t>GEOSPATIAL VALIDATION ACROSS INDIAN SUB-BASINS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610"/>
      </w:tblGrid>
      <w:tr>
        <w:tc>
          <w:tcPr>
            <w:tcW w:type="dxa" w:w="1584"/>
            <w:shd w:fill="E2E8F0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District</w:t>
            </w:r>
          </w:p>
        </w:tc>
        <w:tc>
          <w:tcPr>
            <w:tcW w:type="dxa" w:w="1296"/>
            <w:shd w:fill="E2E8F0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Soil Order</w:t>
            </w:r>
          </w:p>
        </w:tc>
        <w:tc>
          <w:tcPr>
            <w:tcW w:type="dxa" w:w="1080"/>
            <w:shd w:fill="E2E8F0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ET₀ (mm/d)</w:t>
            </w:r>
          </w:p>
        </w:tc>
        <w:tc>
          <w:tcPr>
            <w:tcW w:type="dxa" w:w="1080"/>
            <w:shd w:fill="E2E8F0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Water Saved</w:t>
            </w:r>
          </w:p>
        </w:tc>
      </w:tr>
      <w:tr>
        <w:tc>
          <w:tcPr>
            <w:tcW w:type="dxa" w:w="1584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r>
              <w:rPr>
                <w:sz w:val="14"/>
              </w:rPr>
              <w:t>Ludhiana, PB</w:t>
            </w:r>
          </w:p>
        </w:tc>
        <w:tc>
          <w:tcPr>
            <w:tcW w:type="dxa" w:w="1296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r>
              <w:rPr>
                <w:sz w:val="14"/>
              </w:rPr>
              <w:t>Inceptisol</w:t>
            </w:r>
          </w:p>
        </w:tc>
        <w:tc>
          <w:tcPr>
            <w:tcW w:type="dxa" w:w="108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4"/>
              </w:rPr>
              <w:t>4.82</w:t>
            </w:r>
          </w:p>
        </w:tc>
        <w:tc>
          <w:tcPr>
            <w:tcW w:type="dxa" w:w="108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4"/>
              </w:rPr>
              <w:t>+49.7%</w:t>
            </w:r>
          </w:p>
        </w:tc>
      </w:tr>
      <w:tr>
        <w:tc>
          <w:tcPr>
            <w:tcW w:type="dxa" w:w="1584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r>
              <w:rPr>
                <w:sz w:val="14"/>
              </w:rPr>
              <w:t>Nashik, MH</w:t>
            </w:r>
          </w:p>
        </w:tc>
        <w:tc>
          <w:tcPr>
            <w:tcW w:type="dxa" w:w="1296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r>
              <w:rPr>
                <w:sz w:val="14"/>
              </w:rPr>
              <w:t>Vertisol</w:t>
            </w:r>
          </w:p>
        </w:tc>
        <w:tc>
          <w:tcPr>
            <w:tcW w:type="dxa" w:w="108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4"/>
              </w:rPr>
              <w:t>5.45</w:t>
            </w:r>
          </w:p>
        </w:tc>
        <w:tc>
          <w:tcPr>
            <w:tcW w:type="dxa" w:w="108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4"/>
              </w:rPr>
              <w:t>+48.9%</w:t>
            </w:r>
          </w:p>
        </w:tc>
      </w:tr>
      <w:tr>
        <w:tc>
          <w:tcPr>
            <w:tcW w:type="dxa" w:w="1584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r>
              <w:rPr>
                <w:sz w:val="14"/>
              </w:rPr>
              <w:t>Rajkot, GJ</w:t>
            </w:r>
          </w:p>
        </w:tc>
        <w:tc>
          <w:tcPr>
            <w:tcW w:type="dxa" w:w="1296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r>
              <w:rPr>
                <w:sz w:val="14"/>
              </w:rPr>
              <w:t>Vertisol</w:t>
            </w:r>
          </w:p>
        </w:tc>
        <w:tc>
          <w:tcPr>
            <w:tcW w:type="dxa" w:w="108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4"/>
              </w:rPr>
              <w:t>6.20</w:t>
            </w:r>
          </w:p>
        </w:tc>
        <w:tc>
          <w:tcPr>
            <w:tcW w:type="dxa" w:w="108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4"/>
              </w:rPr>
              <w:t>+51.2%</w:t>
            </w:r>
          </w:p>
        </w:tc>
      </w:tr>
      <w:tr>
        <w:tc>
          <w:tcPr>
            <w:tcW w:type="dxa" w:w="1584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r>
              <w:rPr>
                <w:sz w:val="14"/>
              </w:rPr>
              <w:t>Guntur, AP</w:t>
            </w:r>
          </w:p>
        </w:tc>
        <w:tc>
          <w:tcPr>
            <w:tcW w:type="dxa" w:w="1296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r>
              <w:rPr>
                <w:sz w:val="14"/>
              </w:rPr>
              <w:t>Vertisol</w:t>
            </w:r>
          </w:p>
        </w:tc>
        <w:tc>
          <w:tcPr>
            <w:tcW w:type="dxa" w:w="108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4"/>
              </w:rPr>
              <w:t>5.10</w:t>
            </w:r>
          </w:p>
        </w:tc>
        <w:tc>
          <w:tcPr>
            <w:tcW w:type="dxa" w:w="108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4"/>
              </w:rPr>
              <w:t>+46.5%</w:t>
            </w:r>
          </w:p>
        </w:tc>
      </w:tr>
      <w:tr>
        <w:tc>
          <w:tcPr>
            <w:tcW w:type="dxa" w:w="1584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r>
              <w:rPr>
                <w:sz w:val="14"/>
              </w:rPr>
              <w:t>Jodhpur, RJ</w:t>
            </w:r>
          </w:p>
        </w:tc>
        <w:tc>
          <w:tcPr>
            <w:tcW w:type="dxa" w:w="1296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r>
              <w:rPr>
                <w:sz w:val="14"/>
              </w:rPr>
              <w:t>Aridisol</w:t>
            </w:r>
          </w:p>
        </w:tc>
        <w:tc>
          <w:tcPr>
            <w:tcW w:type="dxa" w:w="108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4"/>
              </w:rPr>
              <w:t>7.40</w:t>
            </w:r>
          </w:p>
        </w:tc>
        <w:tc>
          <w:tcPr>
            <w:tcW w:type="dxa" w:w="108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4"/>
              </w:rPr>
              <w:t>+54.6%</w:t>
            </w:r>
          </w:p>
        </w:tc>
      </w:tr>
      <w:tr>
        <w:tc>
          <w:tcPr>
            <w:tcW w:type="dxa" w:w="1584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r>
              <w:rPr>
                <w:sz w:val="14"/>
              </w:rPr>
              <w:t>Mandya, KA</w:t>
            </w:r>
          </w:p>
        </w:tc>
        <w:tc>
          <w:tcPr>
            <w:tcW w:type="dxa" w:w="1296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r>
              <w:rPr>
                <w:sz w:val="14"/>
              </w:rPr>
              <w:t>Alfisol</w:t>
            </w:r>
          </w:p>
        </w:tc>
        <w:tc>
          <w:tcPr>
            <w:tcW w:type="dxa" w:w="108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4"/>
              </w:rPr>
              <w:t>4.60</w:t>
            </w:r>
          </w:p>
        </w:tc>
        <w:tc>
          <w:tcPr>
            <w:tcW w:type="dxa" w:w="108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4"/>
              </w:rPr>
              <w:t>+47.8%</w:t>
            </w:r>
          </w:p>
        </w:tc>
      </w:tr>
      <w:tr>
        <w:tc>
          <w:tcPr>
            <w:tcW w:type="dxa" w:w="1584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r>
              <w:rPr>
                <w:sz w:val="14"/>
              </w:rPr>
              <w:t>Jorhat, AS</w:t>
            </w:r>
          </w:p>
        </w:tc>
        <w:tc>
          <w:tcPr>
            <w:tcW w:type="dxa" w:w="1296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r>
              <w:rPr>
                <w:sz w:val="14"/>
              </w:rPr>
              <w:t>Inceptisol</w:t>
            </w:r>
          </w:p>
        </w:tc>
        <w:tc>
          <w:tcPr>
            <w:tcW w:type="dxa" w:w="108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4"/>
              </w:rPr>
              <w:t>3.40</w:t>
            </w:r>
          </w:p>
        </w:tc>
        <w:tc>
          <w:tcPr>
            <w:tcW w:type="dxa" w:w="1080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4"/>
              </w:rPr>
              <w:t>+45.2%</w:t>
            </w:r>
          </w:p>
        </w:tc>
      </w:tr>
    </w:tbl>
    <w:p>
      <w:pPr>
        <w:keepNext/>
        <w:spacing w:before="200" w:after="80"/>
        <w:jc w:val="center"/>
      </w:pPr>
      <w:r>
        <w:rPr>
          <w:rFonts w:ascii="Times New Roman" w:hAnsi="Times New Roman"/>
          <w:b/>
          <w:sz w:val="20"/>
        </w:rPr>
        <w:t>VI. SYSTEM IMPLEMENTATION &amp; CYBER-PHYSICAL ARCHITECTURE</w:t>
      </w:r>
    </w:p>
    <w:p>
      <w:pPr>
        <w:spacing w:before="0" w:after="80" w:line="252" w:lineRule="auto"/>
        <w:ind w:firstLine="202"/>
        <w:jc w:val="both"/>
      </w:pPr>
      <w:r>
        <w:rPr>
          <w:rFonts w:ascii="Times New Roman" w:hAnsi="Times New Roman"/>
          <w:sz w:val="20"/>
        </w:rPr>
        <w:t>The system architecture was implemented using an enterprise full-stack deployment:</w:t>
      </w:r>
    </w:p>
    <w:p>
      <w:pPr>
        <w:spacing w:before="0" w:after="40" w:line="252" w:lineRule="auto"/>
        <w:ind w:left="259" w:hanging="173"/>
        <w:jc w:val="both"/>
      </w:pPr>
      <w:r>
        <w:rPr>
          <w:rFonts w:ascii="Times New Roman" w:hAnsi="Times New Roman"/>
          <w:sz w:val="19"/>
        </w:rPr>
        <w:t>• Backend Microservices: Implemented in Python 3.12 utilizing FastAPI and Uvicorn asynchronous workers. Data contracts are strictly enforced using Pydantic V2 schemas.</w:t>
      </w:r>
    </w:p>
    <w:p>
      <w:pPr>
        <w:spacing w:before="0" w:after="40" w:line="252" w:lineRule="auto"/>
        <w:ind w:left="259" w:hanging="173"/>
        <w:jc w:val="both"/>
      </w:pPr>
      <w:r>
        <w:rPr>
          <w:rFonts w:ascii="Times New Roman" w:hAnsi="Times New Roman"/>
          <w:sz w:val="19"/>
        </w:rPr>
        <w:t>• Fuzzy Runtime Engine: Custom vectorized NumPy implementations of Mamdani Min-Max composition, achieving end-to-end execution of all five stages in 18.2 ms.</w:t>
      </w:r>
    </w:p>
    <w:p>
      <w:pPr>
        <w:spacing w:before="0" w:after="40" w:line="252" w:lineRule="auto"/>
        <w:ind w:left="259" w:hanging="173"/>
        <w:jc w:val="both"/>
      </w:pPr>
      <w:r>
        <w:rPr>
          <w:rFonts w:ascii="Times New Roman" w:hAnsi="Times New Roman"/>
          <w:sz w:val="19"/>
        </w:rPr>
        <w:t>• Frontend Presentation: Built with Next.js 16.3 (Turbopack) and React 19, incorporating Leaflet vector layers and custom Web Audio haptic feedback.</w:t>
      </w:r>
    </w:p>
    <w:p>
      <w:pPr>
        <w:spacing w:before="0" w:after="40" w:line="252" w:lineRule="auto"/>
        <w:ind w:left="259" w:hanging="173"/>
        <w:jc w:val="both"/>
      </w:pPr>
      <w:r>
        <w:rPr>
          <w:rFonts w:ascii="Times New Roman" w:hAnsi="Times New Roman"/>
          <w:sz w:val="19"/>
        </w:rPr>
        <w:t>• AI Copilot Integration: Localized ICAR agronomy recommendations and risk advisories are generated through asynchronous calls to Groq Llama 3.3 70B grounded with live Tavily search queries.</w:t>
      </w:r>
    </w:p>
    <w:p>
      <w:pPr>
        <w:keepNext/>
        <w:spacing w:before="200" w:after="80"/>
        <w:jc w:val="center"/>
      </w:pPr>
      <w:r>
        <w:rPr>
          <w:rFonts w:ascii="Times New Roman" w:hAnsi="Times New Roman"/>
          <w:b/>
          <w:sz w:val="20"/>
        </w:rPr>
        <w:t>VII. CONCLUSION &amp; FUTURE WORK</w:t>
      </w:r>
    </w:p>
    <w:p>
      <w:pPr>
        <w:spacing w:before="0" w:after="80" w:line="252" w:lineRule="auto"/>
        <w:ind w:firstLine="202"/>
        <w:jc w:val="both"/>
      </w:pPr>
      <w:r>
        <w:rPr>
          <w:rFonts w:ascii="Times New Roman" w:hAnsi="Times New Roman"/>
          <w:sz w:val="20"/>
        </w:rPr>
        <w:t>This paper has introduced, mathematically derived, and validated a Hierarchical Adaptive Fuzzy Control (HAFC) framework for precision agricultural cyber-physical systems. By cascading five modular Mamdani engines with biophysical Penman-Monteith energetics, ICAR pedological intelligence, and a bounded priority-weighted water-filling optimizer, the architecture resolves hydraulic non-linearities while mathematically enforcing hard mass conservation. Empirical benchmarking verified a 49.72% reduction in water consumption, a 92.53% reduction in moisture tracking error (RMSE = 0.42%), and zero crop moisture stress days across diverse agro-climatic sub-basins.</w:t>
      </w:r>
    </w:p>
    <w:p>
      <w:pPr>
        <w:spacing w:before="0" w:after="80" w:line="252" w:lineRule="auto"/>
        <w:ind w:firstLine="202"/>
        <w:jc w:val="both"/>
      </w:pPr>
      <w:r>
        <w:rPr>
          <w:rFonts w:ascii="Times New Roman" w:hAnsi="Times New Roman"/>
          <w:sz w:val="20"/>
        </w:rPr>
        <w:t>Future research directions include:</w:t>
      </w:r>
    </w:p>
    <w:p>
      <w:pPr>
        <w:spacing w:before="0" w:after="40" w:line="252" w:lineRule="auto"/>
        <w:ind w:left="259" w:hanging="173"/>
        <w:jc w:val="both"/>
      </w:pPr>
      <w:r>
        <w:rPr>
          <w:rFonts w:ascii="Times New Roman" w:hAnsi="Times New Roman"/>
          <w:sz w:val="19"/>
        </w:rPr>
        <w:t>• Compiling the Python FIS kernels into C++ firmware for bare-metal edge execution on ultra-low-power STM32 and ESP32 microcontrollers over LoRaWAN networks.</w:t>
      </w:r>
    </w:p>
    <w:p>
      <w:pPr>
        <w:spacing w:before="0" w:after="40" w:line="252" w:lineRule="auto"/>
        <w:ind w:left="259" w:hanging="173"/>
        <w:jc w:val="both"/>
      </w:pPr>
      <w:r>
        <w:rPr>
          <w:rFonts w:ascii="Times New Roman" w:hAnsi="Times New Roman"/>
          <w:sz w:val="19"/>
        </w:rPr>
        <w:t>• Integrating aerial drone multispectral indices (NDVI and NDWI) to adapt crop coefficients (K_c) dynamically at sub-field resolutions.</w:t>
      </w:r>
    </w:p>
    <w:p>
      <w:pPr>
        <w:spacing w:before="0" w:after="40" w:line="252" w:lineRule="auto"/>
        <w:ind w:left="259" w:hanging="173"/>
        <w:jc w:val="both"/>
      </w:pPr>
      <w:r>
        <w:rPr>
          <w:rFonts w:ascii="Times New Roman" w:hAnsi="Times New Roman"/>
          <w:sz w:val="19"/>
        </w:rPr>
        <w:t>• Incorporating soil salinity and electrical conductivity (EC) sensors to enable optimal deficit leaching in saline river basins.</w:t>
      </w:r>
    </w:p>
    <w:p>
      <w:pPr>
        <w:keepNext/>
        <w:spacing w:before="200" w:after="80"/>
        <w:jc w:val="center"/>
      </w:pPr>
      <w:r>
        <w:rPr>
          <w:rFonts w:ascii="Times New Roman" w:hAnsi="Times New Roman"/>
          <w:b/>
          <w:sz w:val="20"/>
        </w:rPr>
        <w:t>ACKNOWLEDGMENT</w:t>
      </w:r>
    </w:p>
    <w:p>
      <w:pPr>
        <w:spacing w:before="0" w:after="80" w:line="252" w:lineRule="auto"/>
        <w:ind w:firstLine="202"/>
        <w:jc w:val="both"/>
      </w:pPr>
      <w:r>
        <w:rPr>
          <w:rFonts w:ascii="Times New Roman" w:hAnsi="Times New Roman"/>
          <w:sz w:val="20"/>
        </w:rPr>
        <w:t>The authors express their gratitude to the Department of Electronics and Instrumentation Engineering for technical resources and computational facilities supporting this cyber-physical systems research.</w:t>
      </w:r>
    </w:p>
    <w:p>
      <w:pPr>
        <w:keepNext/>
        <w:spacing w:before="200" w:after="80"/>
        <w:jc w:val="center"/>
      </w:pPr>
      <w:r>
        <w:rPr>
          <w:rFonts w:ascii="Times New Roman" w:hAnsi="Times New Roman"/>
          <w:b/>
          <w:sz w:val="20"/>
        </w:rPr>
        <w:t>REFERENCES</w:t>
      </w:r>
    </w:p>
    <w:p>
      <w:pPr>
        <w:spacing w:before="0" w:after="50" w:line="245" w:lineRule="auto"/>
        <w:ind w:left="259" w:hanging="259"/>
        <w:jc w:val="both"/>
      </w:pPr>
      <w:r>
        <w:rPr>
          <w:rFonts w:ascii="Times New Roman" w:hAnsi="Times New Roman"/>
          <w:sz w:val="15"/>
        </w:rPr>
        <w:t>[1] R. G. Allen, L. S. Pereira, D. Raes, and M. Smith, "Crop evapotranspiration - Guidelines for computing crop water requirements," FAO Irrigation and Drainage Paper 56, FAO, Rome, 1998.</w:t>
      </w:r>
    </w:p>
    <w:p>
      <w:pPr>
        <w:spacing w:before="0" w:after="50" w:line="245" w:lineRule="auto"/>
        <w:ind w:left="259" w:hanging="259"/>
        <w:jc w:val="both"/>
      </w:pPr>
      <w:r>
        <w:rPr>
          <w:rFonts w:ascii="Times New Roman" w:hAnsi="Times New Roman"/>
          <w:sz w:val="15"/>
        </w:rPr>
        <w:t>[2] E. H. Mamdani and S. Assilian, "An experiment in linguistic synthesis with a fuzzy logic controller," Int. J. Man-Mach. Stud., vol. 7, no. 1, pp. 1-13, 1975.</w:t>
      </w:r>
    </w:p>
    <w:p>
      <w:pPr>
        <w:spacing w:before="0" w:after="50" w:line="245" w:lineRule="auto"/>
        <w:ind w:left="259" w:hanging="259"/>
        <w:jc w:val="both"/>
      </w:pPr>
      <w:r>
        <w:rPr>
          <w:rFonts w:ascii="Times New Roman" w:hAnsi="Times New Roman"/>
          <w:sz w:val="15"/>
        </w:rPr>
        <w:t>[3] L. A. Zadeh, "Fuzzy sets," Inf. Control, vol. 8, no. 3, pp. 338-353, 1965.</w:t>
      </w:r>
    </w:p>
    <w:p>
      <w:pPr>
        <w:spacing w:before="0" w:after="50" w:line="245" w:lineRule="auto"/>
        <w:ind w:left="259" w:hanging="259"/>
        <w:jc w:val="both"/>
      </w:pPr>
      <w:r>
        <w:rPr>
          <w:rFonts w:ascii="Times New Roman" w:hAnsi="Times New Roman"/>
          <w:sz w:val="15"/>
        </w:rPr>
        <w:t>[4] J. Zhang, Y. Guan, and F. Meng, "Intelligent multi-zone irrigation management based on wireless sensor networks and fuzzy neural systems," Comput. Electron. Agric., vol. 187, p. 106288, 2021.</w:t>
      </w:r>
    </w:p>
    <w:p>
      <w:pPr>
        <w:spacing w:before="0" w:after="50" w:line="245" w:lineRule="auto"/>
        <w:ind w:left="259" w:hanging="259"/>
        <w:jc w:val="both"/>
      </w:pPr>
      <w:r>
        <w:rPr>
          <w:rFonts w:ascii="Times New Roman" w:hAnsi="Times New Roman"/>
          <w:sz w:val="15"/>
        </w:rPr>
        <w:t>[5] A. Bwire, P. R. Weckler, and N. O. Maness, "Closed-loop precision irrigation using soil water tension and evapotranspiration models," IEEE Trans. Agri-Food Electron., vol. 1, no. 2, pp. 88-99, 2023.</w:t>
      </w:r>
    </w:p>
    <w:p>
      <w:pPr>
        <w:spacing w:before="0" w:after="50" w:line="245" w:lineRule="auto"/>
        <w:ind w:left="259" w:hanging="259"/>
        <w:jc w:val="both"/>
      </w:pPr>
      <w:r>
        <w:rPr>
          <w:rFonts w:ascii="Times New Roman" w:hAnsi="Times New Roman"/>
          <w:sz w:val="15"/>
        </w:rPr>
        <w:t>[6] S. Goodchild, K. S. Low, and M. P. Ward, "Cyber-physical systems for smart agriculture: Architecture, sensor networks, and control mechanisms," IEEE Syst. J., vol. 16, no. 3, pp. 4120-4131, 2022.</w:t>
      </w:r>
    </w:p>
    <w:p>
      <w:pPr>
        <w:spacing w:before="0" w:after="50" w:line="245" w:lineRule="auto"/>
        <w:ind w:left="259" w:hanging="259"/>
        <w:jc w:val="both"/>
      </w:pPr>
      <w:r>
        <w:rPr>
          <w:rFonts w:ascii="Times New Roman" w:hAnsi="Times New Roman"/>
          <w:sz w:val="15"/>
        </w:rPr>
        <w:t>[7] Indian Council of Agricultural Research (ICAR), Handbook of Agriculture, 6th ed., ICAR, New Delhi, 2011.</w:t>
      </w:r>
    </w:p>
    <w:p>
      <w:pPr>
        <w:spacing w:before="0" w:after="50" w:line="245" w:lineRule="auto"/>
        <w:ind w:left="259" w:hanging="259"/>
        <w:jc w:val="both"/>
      </w:pPr>
      <w:r>
        <w:rPr>
          <w:rFonts w:ascii="Times New Roman" w:hAnsi="Times New Roman"/>
          <w:sz w:val="15"/>
        </w:rPr>
        <w:t>[8] M. Smith, "CLIMWAT for CROPWAT: a database for irrigation planning and management," FAO Irrigation Paper 49, Rome, 1993.</w:t>
      </w:r>
    </w:p>
    <w:p>
      <w:pPr>
        <w:spacing w:before="0" w:after="50" w:line="245" w:lineRule="auto"/>
        <w:ind w:left="259" w:hanging="259"/>
        <w:jc w:val="both"/>
      </w:pPr>
      <w:r>
        <w:rPr>
          <w:rFonts w:ascii="Times New Roman" w:hAnsi="Times New Roman"/>
          <w:sz w:val="15"/>
        </w:rPr>
        <w:t>[9] Z. Popovic and M. J. Corvalan, "Water-filling algorithm under bounded peak and total power constraints," IEEE Trans. Signal Process., vol. 68, pp. 2480-2493, 2020.</w:t>
      </w:r>
    </w:p>
    <w:p>
      <w:pPr>
        <w:spacing w:before="0" w:after="50" w:line="245" w:lineRule="auto"/>
        <w:ind w:left="259" w:hanging="259"/>
        <w:jc w:val="both"/>
      </w:pPr>
      <w:r>
        <w:rPr>
          <w:rFonts w:ascii="Times New Roman" w:hAnsi="Times New Roman"/>
          <w:sz w:val="15"/>
        </w:rPr>
        <w:t>[10] G. F. Pardo, J. M. Blanes, and A. Garrigós, "Low-power IoT sensor node with LoRaWAN communication for precision drip irrigation," IEEE Access, vol. 10, pp. 45210-45222, 2022.</w:t>
      </w:r>
    </w:p>
    <w:p>
      <w:pPr>
        <w:spacing w:before="0" w:after="50" w:line="245" w:lineRule="auto"/>
        <w:ind w:left="259" w:hanging="259"/>
        <w:jc w:val="both"/>
      </w:pPr>
      <w:r>
        <w:rPr>
          <w:rFonts w:ascii="Times New Roman" w:hAnsi="Times New Roman"/>
          <w:sz w:val="15"/>
        </w:rPr>
        <w:t>[11] Y. Erdem, L. Arin, T. Erdem, S. Polat, and M. Deveci, "Crop water stress index for assessing water status of drip irrigated tomato," Agric. Water Manag., vol. 98, no. 4, pp. 699-706, 2011.</w:t>
      </w:r>
    </w:p>
    <w:sectPr w:rsidR="00FC693F" w:rsidRPr="0006063C" w:rsidSect="00034616">
      <w:type w:val="continuous"/>
      <w:pgSz w:w="12240" w:h="15840"/>
      <w:pgMar w:top="1080" w:right="900" w:bottom="1440" w:left="900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