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sz w:val="96"/>
          <w:szCs w:val="96"/>
        </w:rPr>
        <w:t xml:space="preserve">🩺</w:t>
      </w:r>
    </w:p>
    <w:p>
      <w:pPr>
        <w:spacing w:after="120"/>
        <w:jc w:val="center"/>
      </w:pPr>
      <w:r>
        <w:rPr>
          <w:rFonts w:ascii="Cambria" w:cs="Cambria" w:eastAsia="Cambria" w:hAnsi="Cambria"/>
          <w:b/>
          <w:bCs/>
          <w:color w:val="0B1E2D"/>
          <w:sz w:val="64"/>
          <w:szCs w:val="64"/>
        </w:rPr>
        <w:t xml:space="preserve">MedCare+</w:t>
      </w:r>
    </w:p>
    <w:p>
      <w:pPr>
        <w:spacing w:after="60"/>
        <w:jc w:val="center"/>
      </w:pPr>
      <w:r>
        <w:rPr>
          <w:rFonts w:ascii="Cambria" w:cs="Cambria" w:eastAsia="Cambria" w:hAnsi="Cambria"/>
          <w:b/>
          <w:bCs/>
          <w:color w:val="9B59B6"/>
          <w:sz w:val="32"/>
          <w:szCs w:val="32"/>
        </w:rPr>
        <w:t xml:space="preserve">Medicine &amp; Appointment Management System</w:t>
      </w:r>
    </w:p>
    <w:p>
      <w:pPr>
        <w:spacing w:after="800"/>
        <w:jc w:val="center"/>
      </w:pPr>
      <w:r>
        <w:rPr>
          <w:i/>
          <w:iCs/>
          <w:color w:val="00A9C4"/>
          <w:sz w:val="26"/>
          <w:szCs w:val="26"/>
        </w:rPr>
        <w:t xml:space="preserve">Final Project Report</w:t>
      </w:r>
    </w:p>
    <w:p>
      <w:pPr>
        <w:spacing w:after="2000"/>
        <w:jc w:val="center"/>
      </w:pPr>
      <w:r>
        <w:rPr>
          <w:color w:val="3A3A3A"/>
          <w:sz w:val="20"/>
          <w:szCs w:val="20"/>
        </w:rPr>
        <w:t xml:space="preserve">Database Edition — with Specialization-Based Medicine Suggestions</w:t>
      </w:r>
    </w:p>
    <w:p>
      <w:pPr>
        <w:spacing w:after="60"/>
        <w:jc w:val="center"/>
      </w:pPr>
      <w:r>
        <w:rPr>
          <w:color w:val="3A3A3A"/>
          <w:sz w:val="20"/>
          <w:szCs w:val="20"/>
        </w:rPr>
        <w:t xml:space="preserve">Prepared using: Python 3 · Tkinter · SQLite3</w:t>
      </w:r>
    </w:p>
    <w:p>
      <w:pPr>
        <w:jc w:val="center"/>
      </w:pPr>
      <w:r>
        <w:rPr>
          <w:color w:val="3A3A3A"/>
          <w:sz w:val="20"/>
          <w:szCs w:val="20"/>
        </w:rPr>
        <w:t xml:space="preserve">Version 2.0 — Doctor Portal &amp; Medicine Suggestions Update</w:t>
      </w:r>
    </w:p>
    <w:p>
      <w:r>
        <w:br w:type="page"/>
      </w:r>
    </w:p>
    <w:p>
      <w:pPr>
        <w:sectPr>
          <w:pgSz w:w="12240" w:h="15840" w:orient="portrait"/>
          <w:pgMar w:top="1440" w:right="1440" w:bottom="1440" w:left="1440" w:header="708" w:footer="708" w:gutter="0"/>
          <w:pgNumType/>
          <w:docGrid w:linePitch="360"/>
        </w:sectPr>
      </w:pPr>
    </w:p>
    <w:p>
      <w:pPr>
        <w:pStyle w:val="Heading1"/>
        <w:spacing w:after="160" w:before="360"/>
      </w:pPr>
      <w:r>
        <w:t xml:space="preserve">1. Introduction</w:t>
      </w:r>
    </w:p>
    <w:p>
      <w:pPr>
        <w:spacing w:after="160" w:line="300"/>
        <w:jc w:val="both"/>
      </w:pPr>
      <w:r>
        <w:rPr>
          <w:color w:val="3A3A3A"/>
          <w:sz w:val="22"/>
          <w:szCs w:val="22"/>
        </w:rPr>
        <w:t xml:space="preserve">MedCare+ is a desktop healthcare management application built with Python and Tkinter, backed by a SQLite database. It allows patients to track their medicines, book appointments, and monitor BMI, while giving doctors a dedicated portal to view their appointments, search patient medicine history, and suggest medicines drawn from a curated, specialization-specific reference list. This report documents the system's objectives, architecture, database design, modules, and the newly added medicine-suggestion and cross-record features.</w:t>
      </w:r>
    </w:p>
    <w:p>
      <w:pPr>
        <w:pStyle w:val="Heading1"/>
        <w:spacing w:after="160" w:before="360"/>
      </w:pPr>
      <w:r>
        <w:t xml:space="preserve">2. Objectives</w:t>
      </w:r>
    </w:p>
    <w:p>
      <w:pPr>
        <w:pStyle w:val="ListParagraph"/>
        <w:numPr>
          <w:ilvl w:val="0"/>
          <w:numId w:val="1"/>
        </w:numPr>
        <w:spacing w:after="80"/>
      </w:pPr>
      <w:r>
        <w:rPr>
          <w:color w:val="3A3A3A"/>
          <w:sz w:val="22"/>
          <w:szCs w:val="22"/>
        </w:rPr>
        <w:t xml:space="preserve">Provide a single application where patients can manage their own medicine and appointment records.</w:t>
      </w:r>
    </w:p>
    <w:p>
      <w:pPr>
        <w:pStyle w:val="ListParagraph"/>
        <w:numPr>
          <w:ilvl w:val="0"/>
          <w:numId w:val="1"/>
        </w:numPr>
        <w:spacing w:after="80"/>
      </w:pPr>
      <w:r>
        <w:rPr>
          <w:color w:val="3A3A3A"/>
          <w:sz w:val="22"/>
          <w:szCs w:val="22"/>
        </w:rPr>
        <w:t xml:space="preserve">Give doctors a read-focused dashboard to review their appointments and patient medicine history.</w:t>
      </w:r>
    </w:p>
    <w:p>
      <w:pPr>
        <w:pStyle w:val="ListParagraph"/>
        <w:numPr>
          <w:ilvl w:val="0"/>
          <w:numId w:val="1"/>
        </w:numPr>
        <w:spacing w:after="80"/>
      </w:pPr>
      <w:r>
        <w:rPr>
          <w:color w:val="3A3A3A"/>
          <w:sz w:val="22"/>
          <w:szCs w:val="22"/>
        </w:rPr>
        <w:t xml:space="preserve">Attach 7 real, commonly-prescribed medicines to each of 15 medical specializations, so recommendations are clinically grounded rather than freeform text.</w:t>
      </w:r>
    </w:p>
    <w:p>
      <w:pPr>
        <w:pStyle w:val="ListParagraph"/>
        <w:numPr>
          <w:ilvl w:val="0"/>
          <w:numId w:val="1"/>
        </w:numPr>
        <w:spacing w:after="80"/>
      </w:pPr>
      <w:r>
        <w:rPr>
          <w:color w:val="3A3A3A"/>
          <w:sz w:val="22"/>
          <w:szCs w:val="22"/>
        </w:rPr>
        <w:t xml:space="preserve">Let doctors formally suggest a medicine to a patient, with the suggestion automatically recorded on both the doctor's and the patient's side.</w:t>
      </w:r>
    </w:p>
    <w:p>
      <w:pPr>
        <w:pStyle w:val="ListParagraph"/>
        <w:numPr>
          <w:ilvl w:val="0"/>
          <w:numId w:val="1"/>
        </w:numPr>
        <w:spacing w:after="80"/>
      </w:pPr>
      <w:r>
        <w:rPr>
          <w:color w:val="3A3A3A"/>
          <w:sz w:val="22"/>
          <w:szCs w:val="22"/>
        </w:rPr>
        <w:t xml:space="preserve">Keep the doctor-facing and appointment-booking screens visually consistent using a shared color theme.</w:t>
      </w:r>
    </w:p>
    <w:p>
      <w:pPr>
        <w:pStyle w:val="ListParagraph"/>
        <w:numPr>
          <w:ilvl w:val="0"/>
          <w:numId w:val="1"/>
        </w:numPr>
        <w:spacing w:after="80"/>
      </w:pPr>
      <w:r>
        <w:rPr>
          <w:color w:val="3A3A3A"/>
          <w:sz w:val="22"/>
          <w:szCs w:val="22"/>
        </w:rPr>
        <w:t xml:space="preserve">Maintain reliable, atomic backups of all data using SQLite's built-in backup API.</w:t>
      </w:r>
    </w:p>
    <w:p>
      <w:pPr>
        <w:pStyle w:val="Heading1"/>
        <w:spacing w:after="160" w:before="360"/>
      </w:pPr>
      <w:r>
        <w:t xml:space="preserve">3. System Architecture</w:t>
      </w:r>
    </w:p>
    <w:p>
      <w:pPr>
        <w:spacing w:after="160" w:line="300"/>
        <w:jc w:val="both"/>
      </w:pPr>
      <w:r>
        <w:rPr>
          <w:color w:val="3A3A3A"/>
          <w:sz w:val="22"/>
          <w:szCs w:val="22"/>
        </w:rPr>
        <w:t xml:space="preserve">The application follows a single-file, layered design: a database layer (SQLite via the sqlite3 module) handles all persistence, and a set of Tkinter Frame-based screens handle presentation. Screens communicate with the database only through short-lived connections opened and closed per operation, keeping the SQLite file safe for concurrent reads across screens.</w:t>
      </w:r>
    </w:p>
    <w:p>
      <w:pPr>
        <w:pStyle w:val="Heading2"/>
        <w:spacing w:after="120" w:before="260"/>
      </w:pPr>
      <w:r>
        <w:t xml:space="preserve">3.1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0B1E2D" w:val="clear"/>
            <w:tcMar>
              <w:top w:type="dxa" w:w="80"/>
              <w:left w:type="dxa" w:w="120"/>
              <w:bottom w:type="dxa" w:w="80"/>
              <w:right w:type="dxa" w:w="120"/>
            </w:tcMar>
          </w:tcPr>
          <w:p>
            <w:r>
              <w:rPr>
                <w:b/>
                <w:bCs/>
                <w:color w:val="FFFFFF"/>
                <w:sz w:val="20"/>
                <w:szCs w:val="20"/>
              </w:rPr>
              <w:t xml:space="preserve">Layer</w:t>
            </w:r>
          </w:p>
        </w:tc>
        <w:tc>
          <w:tcPr>
            <w:tcW w:type="dxa" w:w="6350"/>
            <w:shd w:fill="0B1E2D" w:val="clear"/>
            <w:tcMar>
              <w:top w:type="dxa" w:w="80"/>
              <w:left w:type="dxa" w:w="120"/>
              <w:bottom w:type="dxa" w:w="80"/>
              <w:right w:type="dxa" w:w="120"/>
            </w:tcMar>
          </w:tcPr>
          <w:p>
            <w:r>
              <w:rPr>
                <w:b/>
                <w:bCs/>
                <w:color w:val="FFFFFF"/>
                <w:sz w:val="20"/>
                <w:szCs w:val="20"/>
              </w:rPr>
              <w:t xml:space="preserve">Technology</w:t>
            </w:r>
          </w:p>
        </w:tc>
      </w:tr>
      <w:tr>
        <w:tc>
          <w:tcPr>
            <w:tcW w:type="dxa" w:w="3000"/>
            <w:tcMar>
              <w:top w:type="dxa" w:w="80"/>
              <w:left w:type="dxa" w:w="120"/>
              <w:bottom w:type="dxa" w:w="80"/>
              <w:right w:type="dxa" w:w="120"/>
            </w:tcMar>
          </w:tcPr>
          <w:p>
            <w:r>
              <w:rPr>
                <w:b w:val="false"/>
                <w:bCs w:val="false"/>
                <w:color w:val="3A3A3A"/>
                <w:sz w:val="20"/>
                <w:szCs w:val="20"/>
              </w:rPr>
              <w:t xml:space="preserve">Language</w:t>
            </w:r>
          </w:p>
        </w:tc>
        <w:tc>
          <w:tcPr>
            <w:tcW w:type="dxa" w:w="6350"/>
            <w:tcMar>
              <w:top w:type="dxa" w:w="80"/>
              <w:left w:type="dxa" w:w="120"/>
              <w:bottom w:type="dxa" w:w="80"/>
              <w:right w:type="dxa" w:w="120"/>
            </w:tcMar>
          </w:tcPr>
          <w:p>
            <w:r>
              <w:rPr>
                <w:b w:val="false"/>
                <w:bCs w:val="false"/>
                <w:color w:val="3A3A3A"/>
                <w:sz w:val="20"/>
                <w:szCs w:val="20"/>
              </w:rPr>
              <w:t xml:space="preserve">Python 3</w:t>
            </w:r>
          </w:p>
        </w:tc>
      </w:tr>
      <w:tr>
        <w:tc>
          <w:tcPr>
            <w:tcW w:type="dxa" w:w="3000"/>
            <w:shd w:fill="F4F6F8" w:val="clear"/>
            <w:tcMar>
              <w:top w:type="dxa" w:w="80"/>
              <w:left w:type="dxa" w:w="120"/>
              <w:bottom w:type="dxa" w:w="80"/>
              <w:right w:type="dxa" w:w="120"/>
            </w:tcMar>
          </w:tcPr>
          <w:p>
            <w:r>
              <w:rPr>
                <w:b w:val="false"/>
                <w:bCs w:val="false"/>
                <w:color w:val="3A3A3A"/>
                <w:sz w:val="20"/>
                <w:szCs w:val="20"/>
              </w:rPr>
              <w:t xml:space="preserve">GUI Framework</w:t>
            </w:r>
          </w:p>
        </w:tc>
        <w:tc>
          <w:tcPr>
            <w:tcW w:type="dxa" w:w="6350"/>
            <w:shd w:fill="F4F6F8" w:val="clear"/>
            <w:tcMar>
              <w:top w:type="dxa" w:w="80"/>
              <w:left w:type="dxa" w:w="120"/>
              <w:bottom w:type="dxa" w:w="80"/>
              <w:right w:type="dxa" w:w="120"/>
            </w:tcMar>
          </w:tcPr>
          <w:p>
            <w:r>
              <w:rPr>
                <w:b w:val="false"/>
                <w:bCs w:val="false"/>
                <w:color w:val="3A3A3A"/>
                <w:sz w:val="20"/>
                <w:szCs w:val="20"/>
              </w:rPr>
              <w:t xml:space="preserve">Tkinter / ttk</w:t>
            </w:r>
          </w:p>
        </w:tc>
      </w:tr>
      <w:tr>
        <w:tc>
          <w:tcPr>
            <w:tcW w:type="dxa" w:w="3000"/>
            <w:tcMar>
              <w:top w:type="dxa" w:w="80"/>
              <w:left w:type="dxa" w:w="120"/>
              <w:bottom w:type="dxa" w:w="80"/>
              <w:right w:type="dxa" w:w="120"/>
            </w:tcMar>
          </w:tcPr>
          <w:p>
            <w:r>
              <w:rPr>
                <w:b w:val="false"/>
                <w:bCs w:val="false"/>
                <w:color w:val="3A3A3A"/>
                <w:sz w:val="20"/>
                <w:szCs w:val="20"/>
              </w:rPr>
              <w:t xml:space="preserve">Database</w:t>
            </w:r>
          </w:p>
        </w:tc>
        <w:tc>
          <w:tcPr>
            <w:tcW w:type="dxa" w:w="6350"/>
            <w:tcMar>
              <w:top w:type="dxa" w:w="80"/>
              <w:left w:type="dxa" w:w="120"/>
              <w:bottom w:type="dxa" w:w="80"/>
              <w:right w:type="dxa" w:w="120"/>
            </w:tcMar>
          </w:tcPr>
          <w:p>
            <w:r>
              <w:rPr>
                <w:b w:val="false"/>
                <w:bCs w:val="false"/>
                <w:color w:val="3A3A3A"/>
                <w:sz w:val="20"/>
                <w:szCs w:val="20"/>
              </w:rPr>
              <w:t xml:space="preserve">SQLite3 (single-file, medcare.db)</w:t>
            </w:r>
          </w:p>
        </w:tc>
      </w:tr>
      <w:tr>
        <w:tc>
          <w:tcPr>
            <w:tcW w:type="dxa" w:w="3000"/>
            <w:shd w:fill="F4F6F8" w:val="clear"/>
            <w:tcMar>
              <w:top w:type="dxa" w:w="80"/>
              <w:left w:type="dxa" w:w="120"/>
              <w:bottom w:type="dxa" w:w="80"/>
              <w:right w:type="dxa" w:w="120"/>
            </w:tcMar>
          </w:tcPr>
          <w:p>
            <w:r>
              <w:rPr>
                <w:b w:val="false"/>
                <w:bCs w:val="false"/>
                <w:color w:val="3A3A3A"/>
                <w:sz w:val="20"/>
                <w:szCs w:val="20"/>
              </w:rPr>
              <w:t xml:space="preserve">Optional: Photo Preview</w:t>
            </w:r>
          </w:p>
        </w:tc>
        <w:tc>
          <w:tcPr>
            <w:tcW w:type="dxa" w:w="6350"/>
            <w:shd w:fill="F4F6F8" w:val="clear"/>
            <w:tcMar>
              <w:top w:type="dxa" w:w="80"/>
              <w:left w:type="dxa" w:w="120"/>
              <w:bottom w:type="dxa" w:w="80"/>
              <w:right w:type="dxa" w:w="120"/>
            </w:tcMar>
          </w:tcPr>
          <w:p>
            <w:r>
              <w:rPr>
                <w:b w:val="false"/>
                <w:bCs w:val="false"/>
                <w:color w:val="3A3A3A"/>
                <w:sz w:val="20"/>
                <w:szCs w:val="20"/>
              </w:rPr>
              <w:t xml:space="preserve">Pillow (PIL)</w:t>
            </w:r>
          </w:p>
        </w:tc>
      </w:tr>
      <w:tr>
        <w:tc>
          <w:tcPr>
            <w:tcW w:type="dxa" w:w="3000"/>
            <w:tcMar>
              <w:top w:type="dxa" w:w="80"/>
              <w:left w:type="dxa" w:w="120"/>
              <w:bottom w:type="dxa" w:w="80"/>
              <w:right w:type="dxa" w:w="120"/>
            </w:tcMar>
          </w:tcPr>
          <w:p>
            <w:r>
              <w:rPr>
                <w:b w:val="false"/>
                <w:bCs w:val="false"/>
                <w:color w:val="3A3A3A"/>
                <w:sz w:val="20"/>
                <w:szCs w:val="20"/>
              </w:rPr>
              <w:t xml:space="preserve">Optional: SMS Reminders</w:t>
            </w:r>
          </w:p>
        </w:tc>
        <w:tc>
          <w:tcPr>
            <w:tcW w:type="dxa" w:w="6350"/>
            <w:tcMar>
              <w:top w:type="dxa" w:w="80"/>
              <w:left w:type="dxa" w:w="120"/>
              <w:bottom w:type="dxa" w:w="80"/>
              <w:right w:type="dxa" w:w="120"/>
            </w:tcMar>
          </w:tcPr>
          <w:p>
            <w:r>
              <w:rPr>
                <w:b w:val="false"/>
                <w:bCs w:val="false"/>
                <w:color w:val="3A3A3A"/>
                <w:sz w:val="20"/>
                <w:szCs w:val="20"/>
              </w:rPr>
              <w:t xml:space="preserve">Twilio REST API</w:t>
            </w:r>
          </w:p>
        </w:tc>
      </w:tr>
      <w:tr>
        <w:tc>
          <w:tcPr>
            <w:tcW w:type="dxa" w:w="3000"/>
            <w:shd w:fill="F4F6F8" w:val="clear"/>
            <w:tcMar>
              <w:top w:type="dxa" w:w="80"/>
              <w:left w:type="dxa" w:w="120"/>
              <w:bottom w:type="dxa" w:w="80"/>
              <w:right w:type="dxa" w:w="120"/>
            </w:tcMar>
          </w:tcPr>
          <w:p>
            <w:r>
              <w:rPr>
                <w:b w:val="false"/>
                <w:bCs w:val="false"/>
                <w:color w:val="3A3A3A"/>
                <w:sz w:val="20"/>
                <w:szCs w:val="20"/>
              </w:rPr>
              <w:t xml:space="preserve">Optional: Beep Alerts</w:t>
            </w:r>
          </w:p>
        </w:tc>
        <w:tc>
          <w:tcPr>
            <w:tcW w:type="dxa" w:w="6350"/>
            <w:shd w:fill="F4F6F8" w:val="clear"/>
            <w:tcMar>
              <w:top w:type="dxa" w:w="80"/>
              <w:left w:type="dxa" w:w="120"/>
              <w:bottom w:type="dxa" w:w="80"/>
              <w:right w:type="dxa" w:w="120"/>
            </w:tcMar>
          </w:tcPr>
          <w:p>
            <w:r>
              <w:rPr>
                <w:b w:val="false"/>
                <w:bCs w:val="false"/>
                <w:color w:val="3A3A3A"/>
                <w:sz w:val="20"/>
                <w:szCs w:val="20"/>
              </w:rPr>
              <w:t xml:space="preserve">winsound (Windows) / terminal bell (other OS)</w:t>
            </w:r>
          </w:p>
        </w:tc>
      </w:tr>
    </w:tbl>
    <w:p>
      <w:pPr>
        <w:pStyle w:val="Heading1"/>
        <w:spacing w:after="160" w:before="360"/>
      </w:pPr>
      <w:r>
        <w:t xml:space="preserve">4. Database Design</w:t>
      </w:r>
    </w:p>
    <w:p>
      <w:pPr>
        <w:spacing w:after="160" w:line="300"/>
        <w:jc w:val="both"/>
      </w:pPr>
      <w:r>
        <w:rPr>
          <w:color w:val="3A3A3A"/>
          <w:sz w:val="22"/>
          <w:szCs w:val="22"/>
        </w:rPr>
        <w:t xml:space="preserve">All application data lives in a single SQLite database file. The schema below reflects the current structure, including the two tables added to support specialization-based medicine suggestions.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50"/>
      </w:tblGrid>
      <w:tr>
        <w:trPr>
          <w:tblHeader/>
        </w:trPr>
        <w:tc>
          <w:tcPr>
            <w:tcW w:type="dxa" w:w="2000"/>
            <w:shd w:fill="0B1E2D" w:val="clear"/>
            <w:tcMar>
              <w:top w:type="dxa" w:w="80"/>
              <w:left w:type="dxa" w:w="120"/>
              <w:bottom w:type="dxa" w:w="80"/>
              <w:right w:type="dxa" w:w="120"/>
            </w:tcMar>
          </w:tcPr>
          <w:p>
            <w:r>
              <w:rPr>
                <w:b/>
                <w:bCs/>
                <w:color w:val="FFFFFF"/>
                <w:sz w:val="20"/>
                <w:szCs w:val="20"/>
              </w:rPr>
              <w:t xml:space="preserve">Table</w:t>
            </w:r>
          </w:p>
        </w:tc>
        <w:tc>
          <w:tcPr>
            <w:tcW w:type="dxa" w:w="3800"/>
            <w:shd w:fill="0B1E2D" w:val="clear"/>
            <w:tcMar>
              <w:top w:type="dxa" w:w="80"/>
              <w:left w:type="dxa" w:w="120"/>
              <w:bottom w:type="dxa" w:w="80"/>
              <w:right w:type="dxa" w:w="120"/>
            </w:tcMar>
          </w:tcPr>
          <w:p>
            <w:r>
              <w:rPr>
                <w:b/>
                <w:bCs/>
                <w:color w:val="FFFFFF"/>
                <w:sz w:val="20"/>
                <w:szCs w:val="20"/>
              </w:rPr>
              <w:t xml:space="preserve">Key Columns</w:t>
            </w:r>
          </w:p>
        </w:tc>
        <w:tc>
          <w:tcPr>
            <w:tcW w:type="dxa" w:w="3550"/>
            <w:shd w:fill="0B1E2D" w:val="clear"/>
            <w:tcMar>
              <w:top w:type="dxa" w:w="80"/>
              <w:left w:type="dxa" w:w="120"/>
              <w:bottom w:type="dxa" w:w="80"/>
              <w:right w:type="dxa" w:w="120"/>
            </w:tcMar>
          </w:tcPr>
          <w:p>
            <w:r>
              <w:rPr>
                <w:b/>
                <w:bCs/>
                <w:color w:val="FFFFFF"/>
                <w:sz w:val="20"/>
                <w:szCs w:val="20"/>
              </w:rPr>
              <w:t xml:space="preserve">Purpose</w:t>
            </w:r>
          </w:p>
        </w:tc>
      </w:tr>
      <w:tr>
        <w:tc>
          <w:tcPr>
            <w:tcW w:type="dxa" w:w="2000"/>
            <w:tcMar>
              <w:top w:type="dxa" w:w="80"/>
              <w:left w:type="dxa" w:w="120"/>
              <w:bottom w:type="dxa" w:w="80"/>
              <w:right w:type="dxa" w:w="120"/>
            </w:tcMar>
          </w:tcPr>
          <w:p>
            <w:r>
              <w:rPr>
                <w:b w:val="false"/>
                <w:bCs w:val="false"/>
                <w:color w:val="3A3A3A"/>
                <w:sz w:val="20"/>
                <w:szCs w:val="20"/>
              </w:rPr>
              <w:t xml:space="preserve">users</w:t>
            </w:r>
          </w:p>
        </w:tc>
        <w:tc>
          <w:tcPr>
            <w:tcW w:type="dxa" w:w="3800"/>
            <w:tcMar>
              <w:top w:type="dxa" w:w="80"/>
              <w:left w:type="dxa" w:w="120"/>
              <w:bottom w:type="dxa" w:w="80"/>
              <w:right w:type="dxa" w:w="120"/>
            </w:tcMar>
          </w:tcPr>
          <w:p>
            <w:r>
              <w:rPr>
                <w:b w:val="false"/>
                <w:bCs w:val="false"/>
                <w:color w:val="3A3A3A"/>
                <w:sz w:val="20"/>
                <w:szCs w:val="20"/>
              </w:rPr>
              <w:t xml:space="preserve">id, name, phone, age, password</w:t>
            </w:r>
          </w:p>
        </w:tc>
        <w:tc>
          <w:tcPr>
            <w:tcW w:type="dxa" w:w="3550"/>
            <w:tcMar>
              <w:top w:type="dxa" w:w="80"/>
              <w:left w:type="dxa" w:w="120"/>
              <w:bottom w:type="dxa" w:w="80"/>
              <w:right w:type="dxa" w:w="120"/>
            </w:tcMar>
          </w:tcPr>
          <w:p>
            <w:r>
              <w:rPr>
                <w:b w:val="false"/>
                <w:bCs w:val="false"/>
                <w:color w:val="3A3A3A"/>
                <w:sz w:val="20"/>
                <w:szCs w:val="20"/>
              </w:rPr>
              <w:t xml:space="preserve">Patient accounts</w:t>
            </w:r>
          </w:p>
        </w:tc>
      </w:tr>
      <w:tr>
        <w:tc>
          <w:tcPr>
            <w:tcW w:type="dxa" w:w="2000"/>
            <w:shd w:fill="F4F6F8" w:val="clear"/>
            <w:tcMar>
              <w:top w:type="dxa" w:w="80"/>
              <w:left w:type="dxa" w:w="120"/>
              <w:bottom w:type="dxa" w:w="80"/>
              <w:right w:type="dxa" w:w="120"/>
            </w:tcMar>
          </w:tcPr>
          <w:p>
            <w:r>
              <w:rPr>
                <w:b w:val="false"/>
                <w:bCs w:val="false"/>
                <w:color w:val="3A3A3A"/>
                <w:sz w:val="20"/>
                <w:szCs w:val="20"/>
              </w:rPr>
              <w:t xml:space="preserve">doctors</w:t>
            </w:r>
          </w:p>
        </w:tc>
        <w:tc>
          <w:tcPr>
            <w:tcW w:type="dxa" w:w="3800"/>
            <w:shd w:fill="F4F6F8" w:val="clear"/>
            <w:tcMar>
              <w:top w:type="dxa" w:w="80"/>
              <w:left w:type="dxa" w:w="120"/>
              <w:bottom w:type="dxa" w:w="80"/>
              <w:right w:type="dxa" w:w="120"/>
            </w:tcMar>
          </w:tcPr>
          <w:p>
            <w:r>
              <w:rPr>
                <w:b w:val="false"/>
                <w:bCs w:val="false"/>
                <w:color w:val="3A3A3A"/>
                <w:sz w:val="20"/>
                <w:szCs w:val="20"/>
              </w:rPr>
              <w:t xml:space="preserve">id, name, phone, email, specialization</w:t>
            </w:r>
          </w:p>
        </w:tc>
        <w:tc>
          <w:tcPr>
            <w:tcW w:type="dxa" w:w="3550"/>
            <w:shd w:fill="F4F6F8" w:val="clear"/>
            <w:tcMar>
              <w:top w:type="dxa" w:w="80"/>
              <w:left w:type="dxa" w:w="120"/>
              <w:bottom w:type="dxa" w:w="80"/>
              <w:right w:type="dxa" w:w="120"/>
            </w:tcMar>
          </w:tcPr>
          <w:p>
            <w:r>
              <w:rPr>
                <w:b w:val="false"/>
                <w:bCs w:val="false"/>
                <w:color w:val="3A3A3A"/>
                <w:sz w:val="20"/>
                <w:szCs w:val="20"/>
              </w:rPr>
              <w:t xml:space="preserve">Doctor accounts (capped at 15)</w:t>
            </w:r>
          </w:p>
        </w:tc>
      </w:tr>
      <w:tr>
        <w:tc>
          <w:tcPr>
            <w:tcW w:type="dxa" w:w="2000"/>
            <w:tcMar>
              <w:top w:type="dxa" w:w="80"/>
              <w:left w:type="dxa" w:w="120"/>
              <w:bottom w:type="dxa" w:w="80"/>
              <w:right w:type="dxa" w:w="120"/>
            </w:tcMar>
          </w:tcPr>
          <w:p>
            <w:r>
              <w:rPr>
                <w:b w:val="false"/>
                <w:bCs w:val="false"/>
                <w:color w:val="3A3A3A"/>
                <w:sz w:val="20"/>
                <w:szCs w:val="20"/>
              </w:rPr>
              <w:t xml:space="preserve">medicines</w:t>
            </w:r>
          </w:p>
        </w:tc>
        <w:tc>
          <w:tcPr>
            <w:tcW w:type="dxa" w:w="3800"/>
            <w:tcMar>
              <w:top w:type="dxa" w:w="80"/>
              <w:left w:type="dxa" w:w="120"/>
              <w:bottom w:type="dxa" w:w="80"/>
              <w:right w:type="dxa" w:w="120"/>
            </w:tcMar>
          </w:tcPr>
          <w:p>
            <w:r>
              <w:rPr>
                <w:b w:val="false"/>
                <w:bCs w:val="false"/>
                <w:color w:val="3A3A3A"/>
                <w:sz w:val="20"/>
                <w:szCs w:val="20"/>
              </w:rPr>
              <w:t xml:space="preserve">id, patient_name, age, disease, medicine, time, photo_path, suggested_by</w:t>
            </w:r>
          </w:p>
        </w:tc>
        <w:tc>
          <w:tcPr>
            <w:tcW w:type="dxa" w:w="3550"/>
            <w:tcMar>
              <w:top w:type="dxa" w:w="80"/>
              <w:left w:type="dxa" w:w="120"/>
              <w:bottom w:type="dxa" w:w="80"/>
              <w:right w:type="dxa" w:w="120"/>
            </w:tcMar>
          </w:tcPr>
          <w:p>
            <w:r>
              <w:rPr>
                <w:b w:val="false"/>
                <w:bCs w:val="false"/>
                <w:color w:val="3A3A3A"/>
                <w:sz w:val="20"/>
                <w:szCs w:val="20"/>
              </w:rPr>
              <w:t xml:space="preserve">Patient medicine records; suggested_by set when added by a doctor</w:t>
            </w:r>
          </w:p>
        </w:tc>
      </w:tr>
      <w:tr>
        <w:tc>
          <w:tcPr>
            <w:tcW w:type="dxa" w:w="2000"/>
            <w:shd w:fill="F4F6F8" w:val="clear"/>
            <w:tcMar>
              <w:top w:type="dxa" w:w="80"/>
              <w:left w:type="dxa" w:w="120"/>
              <w:bottom w:type="dxa" w:w="80"/>
              <w:right w:type="dxa" w:w="120"/>
            </w:tcMar>
          </w:tcPr>
          <w:p>
            <w:r>
              <w:rPr>
                <w:b w:val="false"/>
                <w:bCs w:val="false"/>
                <w:color w:val="3A3A3A"/>
                <w:sz w:val="20"/>
                <w:szCs w:val="20"/>
              </w:rPr>
              <w:t xml:space="preserve">appointments</w:t>
            </w:r>
          </w:p>
        </w:tc>
        <w:tc>
          <w:tcPr>
            <w:tcW w:type="dxa" w:w="3800"/>
            <w:shd w:fill="F4F6F8" w:val="clear"/>
            <w:tcMar>
              <w:top w:type="dxa" w:w="80"/>
              <w:left w:type="dxa" w:w="120"/>
              <w:bottom w:type="dxa" w:w="80"/>
              <w:right w:type="dxa" w:w="120"/>
            </w:tcMar>
          </w:tcPr>
          <w:p>
            <w:r>
              <w:rPr>
                <w:b w:val="false"/>
                <w:bCs w:val="false"/>
                <w:color w:val="3A3A3A"/>
                <w:sz w:val="20"/>
                <w:szCs w:val="20"/>
              </w:rPr>
              <w:t xml:space="preserve">id, patient_name, phone, date, time, doctor</w:t>
            </w:r>
          </w:p>
        </w:tc>
        <w:tc>
          <w:tcPr>
            <w:tcW w:type="dxa" w:w="3550"/>
            <w:shd w:fill="F4F6F8" w:val="clear"/>
            <w:tcMar>
              <w:top w:type="dxa" w:w="80"/>
              <w:left w:type="dxa" w:w="120"/>
              <w:bottom w:type="dxa" w:w="80"/>
              <w:right w:type="dxa" w:w="120"/>
            </w:tcMar>
          </w:tcPr>
          <w:p>
            <w:r>
              <w:rPr>
                <w:b w:val="false"/>
                <w:bCs w:val="false"/>
                <w:color w:val="3A3A3A"/>
                <w:sz w:val="20"/>
                <w:szCs w:val="20"/>
              </w:rPr>
              <w:t xml:space="preserve">Patient-doctor appointment bookings</w:t>
            </w:r>
          </w:p>
        </w:tc>
      </w:tr>
      <w:tr>
        <w:tc>
          <w:tcPr>
            <w:tcW w:type="dxa" w:w="2000"/>
            <w:tcMar>
              <w:top w:type="dxa" w:w="80"/>
              <w:left w:type="dxa" w:w="120"/>
              <w:bottom w:type="dxa" w:w="80"/>
              <w:right w:type="dxa" w:w="120"/>
            </w:tcMar>
          </w:tcPr>
          <w:p>
            <w:r>
              <w:rPr>
                <w:b w:val="false"/>
                <w:bCs w:val="false"/>
                <w:color w:val="3A3A3A"/>
                <w:sz w:val="20"/>
                <w:szCs w:val="20"/>
              </w:rPr>
              <w:t xml:space="preserve">specialization_medicines</w:t>
            </w:r>
          </w:p>
        </w:tc>
        <w:tc>
          <w:tcPr>
            <w:tcW w:type="dxa" w:w="3800"/>
            <w:tcMar>
              <w:top w:type="dxa" w:w="80"/>
              <w:left w:type="dxa" w:w="120"/>
              <w:bottom w:type="dxa" w:w="80"/>
              <w:right w:type="dxa" w:w="120"/>
            </w:tcMar>
          </w:tcPr>
          <w:p>
            <w:r>
              <w:rPr>
                <w:b w:val="false"/>
                <w:bCs w:val="false"/>
                <w:color w:val="3A3A3A"/>
                <w:sz w:val="20"/>
                <w:szCs w:val="20"/>
              </w:rPr>
              <w:t xml:space="preserve">id, specialization, medicine_name, usage_note</w:t>
            </w:r>
          </w:p>
        </w:tc>
        <w:tc>
          <w:tcPr>
            <w:tcW w:type="dxa" w:w="3550"/>
            <w:tcMar>
              <w:top w:type="dxa" w:w="80"/>
              <w:left w:type="dxa" w:w="120"/>
              <w:bottom w:type="dxa" w:w="80"/>
              <w:right w:type="dxa" w:w="120"/>
            </w:tcMar>
          </w:tcPr>
          <w:p>
            <w:r>
              <w:rPr>
                <w:b w:val="false"/>
                <w:bCs w:val="false"/>
                <w:color w:val="3A3A3A"/>
                <w:sz w:val="20"/>
                <w:szCs w:val="20"/>
              </w:rPr>
              <w:t xml:space="preserve">Reference list: 7 real medicines per specialization</w:t>
            </w:r>
          </w:p>
        </w:tc>
      </w:tr>
      <w:tr>
        <w:tc>
          <w:tcPr>
            <w:tcW w:type="dxa" w:w="2000"/>
            <w:shd w:fill="F4F6F8" w:val="clear"/>
            <w:tcMar>
              <w:top w:type="dxa" w:w="80"/>
              <w:left w:type="dxa" w:w="120"/>
              <w:bottom w:type="dxa" w:w="80"/>
              <w:right w:type="dxa" w:w="120"/>
            </w:tcMar>
          </w:tcPr>
          <w:p>
            <w:r>
              <w:rPr>
                <w:b w:val="false"/>
                <w:bCs w:val="false"/>
                <w:color w:val="3A3A3A"/>
                <w:sz w:val="20"/>
                <w:szCs w:val="20"/>
              </w:rPr>
              <w:t xml:space="preserve">suggested_medicines</w:t>
            </w:r>
          </w:p>
        </w:tc>
        <w:tc>
          <w:tcPr>
            <w:tcW w:type="dxa" w:w="3800"/>
            <w:shd w:fill="F4F6F8" w:val="clear"/>
            <w:tcMar>
              <w:top w:type="dxa" w:w="80"/>
              <w:left w:type="dxa" w:w="120"/>
              <w:bottom w:type="dxa" w:w="80"/>
              <w:right w:type="dxa" w:w="120"/>
            </w:tcMar>
          </w:tcPr>
          <w:p>
            <w:r>
              <w:rPr>
                <w:b w:val="false"/>
                <w:bCs w:val="false"/>
                <w:color w:val="3A3A3A"/>
                <w:sz w:val="20"/>
                <w:szCs w:val="20"/>
              </w:rPr>
              <w:t xml:space="preserve">id, doctor_id, doctor_name, specialization, patient_name, medicine, notes, date_suggested</w:t>
            </w:r>
          </w:p>
        </w:tc>
        <w:tc>
          <w:tcPr>
            <w:tcW w:type="dxa" w:w="3550"/>
            <w:shd w:fill="F4F6F8" w:val="clear"/>
            <w:tcMar>
              <w:top w:type="dxa" w:w="80"/>
              <w:left w:type="dxa" w:w="120"/>
              <w:bottom w:type="dxa" w:w="80"/>
              <w:right w:type="dxa" w:w="120"/>
            </w:tcMar>
          </w:tcPr>
          <w:p>
            <w:r>
              <w:rPr>
                <w:b w:val="false"/>
                <w:bCs w:val="false"/>
                <w:color w:val="3A3A3A"/>
                <w:sz w:val="20"/>
                <w:szCs w:val="20"/>
              </w:rPr>
              <w:t xml:space="preserve">Full audit log of every doctor medicine suggestion</w:t>
            </w:r>
          </w:p>
        </w:tc>
      </w:tr>
    </w:tbl>
    <w:p>
      <w:pPr>
        <w:spacing w:before="200"/>
      </w:pPr>
    </w:p>
    <w:p>
      <w:pPr>
        <w:spacing w:after="160" w:line="300"/>
        <w:jc w:val="both"/>
      </w:pPr>
      <w:r>
        <w:rPr>
          <w:color w:val="3A3A3A"/>
          <w:sz w:val="22"/>
          <w:szCs w:val="22"/>
        </w:rPr>
        <w:t xml:space="preserve">Backward compatibility: databases created before this update are automatically migrated on startup — the suggested_by column is added to the existing medicines table in place via ALTER TABLE, so no historical data is lost.</w:t>
      </w:r>
    </w:p>
    <w:p>
      <w:pPr>
        <w:pStyle w:val="Heading1"/>
        <w:spacing w:after="160" w:before="360"/>
      </w:pPr>
      <w:r>
        <w:t xml:space="preserve">5. Modules</w:t>
      </w:r>
    </w:p>
    <w:p>
      <w:pPr>
        <w:pStyle w:val="Heading2"/>
        <w:spacing w:after="120" w:before="260"/>
      </w:pPr>
      <w:r>
        <w:t xml:space="preserve">5.1 Patient Portal</w:t>
      </w:r>
    </w:p>
    <w:p>
      <w:pPr>
        <w:pStyle w:val="ListParagraph"/>
        <w:numPr>
          <w:ilvl w:val="0"/>
          <w:numId w:val="1"/>
        </w:numPr>
        <w:spacing w:after="80"/>
      </w:pPr>
      <w:r>
        <w:rPr>
          <w:color w:val="3A3A3A"/>
          <w:sz w:val="22"/>
          <w:szCs w:val="22"/>
        </w:rPr>
        <w:t xml:space="preserve">Register / Login — patient accounts (name, phone, age, password).</w:t>
      </w:r>
    </w:p>
    <w:p>
      <w:pPr>
        <w:pStyle w:val="ListParagraph"/>
        <w:numPr>
          <w:ilvl w:val="0"/>
          <w:numId w:val="1"/>
        </w:numPr>
        <w:spacing w:after="80"/>
      </w:pPr>
      <w:r>
        <w:rPr>
          <w:color w:val="3A3A3A"/>
          <w:sz w:val="22"/>
          <w:szCs w:val="22"/>
        </w:rPr>
        <w:t xml:space="preserve">Medicine Page — add, edit, delete, and search medicine records, with photo upload and thumbnail preview. Now also displays a “Suggested By (Doctor)” column so doctor-suggested medicines are visible alongside self-entered ones.</w:t>
      </w:r>
    </w:p>
    <w:p>
      <w:pPr>
        <w:pStyle w:val="ListParagraph"/>
        <w:numPr>
          <w:ilvl w:val="0"/>
          <w:numId w:val="1"/>
        </w:numPr>
        <w:spacing w:after="80"/>
      </w:pPr>
      <w:r>
        <w:rPr>
          <w:color w:val="3A3A3A"/>
          <w:sz w:val="22"/>
          <w:szCs w:val="22"/>
        </w:rPr>
        <w:t xml:space="preserve">Appointment Page — book, edit, delete appointments; select from a doctor dropdown populated live from the doctors table; automatic 24-hour-before beep and popup reminders, with optional SMS via Twilio.</w:t>
      </w:r>
    </w:p>
    <w:p>
      <w:pPr>
        <w:pStyle w:val="ListParagraph"/>
        <w:numPr>
          <w:ilvl w:val="0"/>
          <w:numId w:val="1"/>
        </w:numPr>
        <w:spacing w:after="80"/>
      </w:pPr>
      <w:r>
        <w:rPr>
          <w:color w:val="3A3A3A"/>
          <w:sz w:val="22"/>
          <w:szCs w:val="22"/>
        </w:rPr>
        <w:t xml:space="preserve">Suggested Medicines Panel — appears on the appointment form and updates instantly when a doctor is selected, listing the 7 reference medicines and their typical use for that doctor's specialization.</w:t>
      </w:r>
    </w:p>
    <w:p>
      <w:pPr>
        <w:pStyle w:val="ListParagraph"/>
        <w:numPr>
          <w:ilvl w:val="0"/>
          <w:numId w:val="1"/>
        </w:numPr>
        <w:spacing w:after="80"/>
      </w:pPr>
      <w:r>
        <w:rPr>
          <w:color w:val="3A3A3A"/>
          <w:sz w:val="22"/>
          <w:szCs w:val="22"/>
        </w:rPr>
        <w:t xml:space="preserve">BMI Page — quick BMI calculation with category feedback.</w:t>
      </w:r>
    </w:p>
    <w:p>
      <w:pPr>
        <w:pStyle w:val="Heading2"/>
        <w:spacing w:after="120" w:before="260"/>
      </w:pPr>
      <w:r>
        <w:t xml:space="preserve">5.2 Doctor Portal</w:t>
      </w:r>
    </w:p>
    <w:p>
      <w:pPr>
        <w:pStyle w:val="ListParagraph"/>
        <w:numPr>
          <w:ilvl w:val="0"/>
          <w:numId w:val="1"/>
        </w:numPr>
        <w:spacing w:after="80"/>
      </w:pPr>
      <w:r>
        <w:rPr>
          <w:color w:val="3A3A3A"/>
          <w:sz w:val="22"/>
          <w:szCs w:val="22"/>
        </w:rPr>
        <w:t xml:space="preserve">Doctor Login — authenticates by registered phone number.</w:t>
      </w:r>
    </w:p>
    <w:p>
      <w:pPr>
        <w:pStyle w:val="ListParagraph"/>
        <w:numPr>
          <w:ilvl w:val="0"/>
          <w:numId w:val="1"/>
        </w:numPr>
        <w:spacing w:after="80"/>
      </w:pPr>
      <w:r>
        <w:rPr>
          <w:color w:val="3A3A3A"/>
          <w:sz w:val="22"/>
          <w:szCs w:val="22"/>
        </w:rPr>
        <w:t xml:space="preserve">Home — welcome screen showing the doctor's name and specialization.</w:t>
      </w:r>
    </w:p>
    <w:p>
      <w:pPr>
        <w:pStyle w:val="ListParagraph"/>
        <w:numPr>
          <w:ilvl w:val="0"/>
          <w:numId w:val="1"/>
        </w:numPr>
        <w:spacing w:after="80"/>
      </w:pPr>
      <w:r>
        <w:rPr>
          <w:color w:val="3A3A3A"/>
          <w:sz w:val="22"/>
          <w:szCs w:val="22"/>
        </w:rPr>
        <w:t xml:space="preserve">My Appointments — appointments booked with that doctor, with upcoming-count summary.</w:t>
      </w:r>
    </w:p>
    <w:p>
      <w:pPr>
        <w:pStyle w:val="ListParagraph"/>
        <w:numPr>
          <w:ilvl w:val="0"/>
          <w:numId w:val="1"/>
        </w:numPr>
        <w:spacing w:after="80"/>
      </w:pPr>
      <w:r>
        <w:rPr>
          <w:color w:val="3A3A3A"/>
          <w:sz w:val="22"/>
          <w:szCs w:val="22"/>
        </w:rPr>
        <w:t xml:space="preserve">Patient Records — read-only, searchable view of all patient medicine records, including the Suggested By column.</w:t>
      </w:r>
    </w:p>
    <w:p>
      <w:pPr>
        <w:pStyle w:val="ListParagraph"/>
        <w:numPr>
          <w:ilvl w:val="0"/>
          <w:numId w:val="1"/>
        </w:numPr>
        <w:spacing w:after="80"/>
      </w:pPr>
      <w:r>
        <w:rPr>
          <w:color w:val="3A3A3A"/>
          <w:sz w:val="22"/>
          <w:szCs w:val="22"/>
        </w:rPr>
        <w:t xml:space="preserve">Suggest Medicine (new) — doctor selects a patient, picks a medicine from their specialization's 7-item reference list, adds notes, and submits. The suggestion is written to two places at once: the suggested_medicines audit table (doctor-side history) and the patient's medicines table, tagged with the doctor's name and specialization.</w:t>
      </w:r>
    </w:p>
    <w:p>
      <w:pPr>
        <w:pStyle w:val="Heading2"/>
        <w:spacing w:after="120" w:before="260"/>
      </w:pPr>
      <w:r>
        <w:t xml:space="preserve">5.3 Admin</w:t>
      </w:r>
    </w:p>
    <w:p>
      <w:pPr>
        <w:pStyle w:val="ListParagraph"/>
        <w:numPr>
          <w:ilvl w:val="0"/>
          <w:numId w:val="1"/>
        </w:numPr>
        <w:spacing w:after="80"/>
      </w:pPr>
      <w:r>
        <w:rPr>
          <w:color w:val="3A3A3A"/>
          <w:sz w:val="22"/>
          <w:szCs w:val="22"/>
        </w:rPr>
        <w:t xml:space="preserve">Manage Doctors — add and view up to 15 doctor accounts (name, phone, email, specialization).</w:t>
      </w:r>
    </w:p>
    <w:p>
      <w:pPr>
        <w:pStyle w:val="ListParagraph"/>
        <w:numPr>
          <w:ilvl w:val="0"/>
          <w:numId w:val="1"/>
        </w:numPr>
        <w:spacing w:after="80"/>
      </w:pPr>
      <w:r>
        <w:rPr>
          <w:color w:val="3A3A3A"/>
          <w:sz w:val="22"/>
          <w:szCs w:val="22"/>
        </w:rPr>
        <w:t xml:space="preserve">Backup / Restore — atomic database backup and restore, triggered automatically after every save or delete.</w:t>
      </w:r>
    </w:p>
    <w:p>
      <w:pPr>
        <w:pStyle w:val="Heading1"/>
        <w:spacing w:after="160" w:before="360"/>
      </w:pPr>
      <w:r>
        <w:t xml:space="preserve">6. Specialization → Medicine Reference List</w:t>
      </w:r>
    </w:p>
    <w:p>
      <w:pPr>
        <w:spacing w:after="160" w:line="300"/>
        <w:jc w:val="both"/>
      </w:pPr>
      <w:r>
        <w:rPr>
          <w:color w:val="3A3A3A"/>
          <w:sz w:val="22"/>
          <w:szCs w:val="22"/>
        </w:rPr>
        <w:t xml:space="preserve">To ground the suggestion feature in realistic clinical practice, each of the 15 specializations was mapped to 7 real, commonly-prescribed medicines with a short usage note. This reference list drives both the doctor's "Suggest Medicine" dropdown and the patient-facing suggestion panel on the appointment screen.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0B1E2D" w:val="clear"/>
            <w:tcMar>
              <w:top w:type="dxa" w:w="80"/>
              <w:left w:type="dxa" w:w="120"/>
              <w:bottom w:type="dxa" w:w="80"/>
              <w:right w:type="dxa" w:w="120"/>
            </w:tcMar>
          </w:tcPr>
          <w:p>
            <w:r>
              <w:rPr>
                <w:b/>
                <w:bCs/>
                <w:color w:val="FFFFFF"/>
                <w:sz w:val="20"/>
                <w:szCs w:val="20"/>
              </w:rPr>
              <w:t xml:space="preserve">Specialization</w:t>
            </w:r>
          </w:p>
        </w:tc>
        <w:tc>
          <w:tcPr>
            <w:tcW w:type="dxa" w:w="7150"/>
            <w:shd w:fill="0B1E2D" w:val="clear"/>
            <w:tcMar>
              <w:top w:type="dxa" w:w="80"/>
              <w:left w:type="dxa" w:w="120"/>
              <w:bottom w:type="dxa" w:w="80"/>
              <w:right w:type="dxa" w:w="120"/>
            </w:tcMar>
          </w:tcPr>
          <w:p>
            <w:r>
              <w:rPr>
                <w:b/>
                <w:bCs/>
                <w:color w:val="FFFFFF"/>
                <w:sz w:val="20"/>
                <w:szCs w:val="20"/>
              </w:rPr>
              <w:t xml:space="preserve">Reference Medicines (7 each)</w:t>
            </w:r>
          </w:p>
        </w:tc>
      </w:tr>
      <w:tr>
        <w:tc>
          <w:tcPr>
            <w:tcW w:type="dxa" w:w="2200"/>
            <w:tcMar>
              <w:top w:type="dxa" w:w="80"/>
              <w:left w:type="dxa" w:w="120"/>
              <w:bottom w:type="dxa" w:w="80"/>
              <w:right w:type="dxa" w:w="120"/>
            </w:tcMar>
          </w:tcPr>
          <w:p>
            <w:r>
              <w:rPr>
                <w:b w:val="false"/>
                <w:bCs w:val="false"/>
                <w:color w:val="3A3A3A"/>
                <w:sz w:val="20"/>
                <w:szCs w:val="20"/>
              </w:rPr>
              <w:t xml:space="preserve">Cardiologist</w:t>
            </w:r>
          </w:p>
        </w:tc>
        <w:tc>
          <w:tcPr>
            <w:tcW w:type="dxa" w:w="7150"/>
            <w:tcMar>
              <w:top w:type="dxa" w:w="80"/>
              <w:left w:type="dxa" w:w="120"/>
              <w:bottom w:type="dxa" w:w="80"/>
              <w:right w:type="dxa" w:w="120"/>
            </w:tcMar>
          </w:tcPr>
          <w:p>
            <w:r>
              <w:rPr>
                <w:b w:val="false"/>
                <w:bCs w:val="false"/>
                <w:color w:val="3A3A3A"/>
                <w:sz w:val="20"/>
                <w:szCs w:val="20"/>
              </w:rPr>
              <w:t xml:space="preserve">Atorvastatin, Amlodipine, Metoprolol, Aspirin, Losartan, Clopidogrel, Furosemide</w:t>
            </w:r>
          </w:p>
        </w:tc>
      </w:tr>
      <w:tr>
        <w:tc>
          <w:tcPr>
            <w:tcW w:type="dxa" w:w="2200"/>
            <w:shd w:fill="F4F6F8" w:val="clear"/>
            <w:tcMar>
              <w:top w:type="dxa" w:w="80"/>
              <w:left w:type="dxa" w:w="120"/>
              <w:bottom w:type="dxa" w:w="80"/>
              <w:right w:type="dxa" w:w="120"/>
            </w:tcMar>
          </w:tcPr>
          <w:p>
            <w:r>
              <w:rPr>
                <w:b w:val="false"/>
                <w:bCs w:val="false"/>
                <w:color w:val="3A3A3A"/>
                <w:sz w:val="20"/>
                <w:szCs w:val="20"/>
              </w:rPr>
              <w:t xml:space="preserve">Dermatologist</w:t>
            </w:r>
          </w:p>
        </w:tc>
        <w:tc>
          <w:tcPr>
            <w:tcW w:type="dxa" w:w="7150"/>
            <w:shd w:fill="F4F6F8" w:val="clear"/>
            <w:tcMar>
              <w:top w:type="dxa" w:w="80"/>
              <w:left w:type="dxa" w:w="120"/>
              <w:bottom w:type="dxa" w:w="80"/>
              <w:right w:type="dxa" w:w="120"/>
            </w:tcMar>
          </w:tcPr>
          <w:p>
            <w:r>
              <w:rPr>
                <w:b w:val="false"/>
                <w:bCs w:val="false"/>
                <w:color w:val="3A3A3A"/>
                <w:sz w:val="20"/>
                <w:szCs w:val="20"/>
              </w:rPr>
              <w:t xml:space="preserve">Tretinoin, Clindamycin Gel, Hydrocortisone, Ketoconazole Cream, Cetirizine, Isotretinoin, Fusidic Acid</w:t>
            </w:r>
          </w:p>
        </w:tc>
      </w:tr>
      <w:tr>
        <w:tc>
          <w:tcPr>
            <w:tcW w:type="dxa" w:w="2200"/>
            <w:tcMar>
              <w:top w:type="dxa" w:w="80"/>
              <w:left w:type="dxa" w:w="120"/>
              <w:bottom w:type="dxa" w:w="80"/>
              <w:right w:type="dxa" w:w="120"/>
            </w:tcMar>
          </w:tcPr>
          <w:p>
            <w:r>
              <w:rPr>
                <w:b w:val="false"/>
                <w:bCs w:val="false"/>
                <w:color w:val="3A3A3A"/>
                <w:sz w:val="20"/>
                <w:szCs w:val="20"/>
              </w:rPr>
              <w:t xml:space="preserve">Neurologist</w:t>
            </w:r>
          </w:p>
        </w:tc>
        <w:tc>
          <w:tcPr>
            <w:tcW w:type="dxa" w:w="7150"/>
            <w:tcMar>
              <w:top w:type="dxa" w:w="80"/>
              <w:left w:type="dxa" w:w="120"/>
              <w:bottom w:type="dxa" w:w="80"/>
              <w:right w:type="dxa" w:w="120"/>
            </w:tcMar>
          </w:tcPr>
          <w:p>
            <w:r>
              <w:rPr>
                <w:b w:val="false"/>
                <w:bCs w:val="false"/>
                <w:color w:val="3A3A3A"/>
                <w:sz w:val="20"/>
                <w:szCs w:val="20"/>
              </w:rPr>
              <w:t xml:space="preserve">Sodium Valproate, Levetiracetam, Gabapentin, Sumatriptan, Amitriptyline, Carbamazepine, Propranolol</w:t>
            </w:r>
          </w:p>
        </w:tc>
      </w:tr>
      <w:tr>
        <w:tc>
          <w:tcPr>
            <w:tcW w:type="dxa" w:w="2200"/>
            <w:shd w:fill="F4F6F8" w:val="clear"/>
            <w:tcMar>
              <w:top w:type="dxa" w:w="80"/>
              <w:left w:type="dxa" w:w="120"/>
              <w:bottom w:type="dxa" w:w="80"/>
              <w:right w:type="dxa" w:w="120"/>
            </w:tcMar>
          </w:tcPr>
          <w:p>
            <w:r>
              <w:rPr>
                <w:b w:val="false"/>
                <w:bCs w:val="false"/>
                <w:color w:val="3A3A3A"/>
                <w:sz w:val="20"/>
                <w:szCs w:val="20"/>
              </w:rPr>
              <w:t xml:space="preserve">Pediatrician</w:t>
            </w:r>
          </w:p>
        </w:tc>
        <w:tc>
          <w:tcPr>
            <w:tcW w:type="dxa" w:w="7150"/>
            <w:shd w:fill="F4F6F8" w:val="clear"/>
            <w:tcMar>
              <w:top w:type="dxa" w:w="80"/>
              <w:left w:type="dxa" w:w="120"/>
              <w:bottom w:type="dxa" w:w="80"/>
              <w:right w:type="dxa" w:w="120"/>
            </w:tcMar>
          </w:tcPr>
          <w:p>
            <w:r>
              <w:rPr>
                <w:b w:val="false"/>
                <w:bCs w:val="false"/>
                <w:color w:val="3A3A3A"/>
                <w:sz w:val="20"/>
                <w:szCs w:val="20"/>
              </w:rPr>
              <w:t xml:space="preserve">Paracetamol Syrup, Amoxicillin Suspension, ORS, Cetirizine Syrup, Vitamin D3 Drops, Salbutamol Syrup, Zinc Sulphate</w:t>
            </w:r>
          </w:p>
        </w:tc>
      </w:tr>
      <w:tr>
        <w:tc>
          <w:tcPr>
            <w:tcW w:type="dxa" w:w="2200"/>
            <w:tcMar>
              <w:top w:type="dxa" w:w="80"/>
              <w:left w:type="dxa" w:w="120"/>
              <w:bottom w:type="dxa" w:w="80"/>
              <w:right w:type="dxa" w:w="120"/>
            </w:tcMar>
          </w:tcPr>
          <w:p>
            <w:r>
              <w:rPr>
                <w:b w:val="false"/>
                <w:bCs w:val="false"/>
                <w:color w:val="3A3A3A"/>
                <w:sz w:val="20"/>
                <w:szCs w:val="20"/>
              </w:rPr>
              <w:t xml:space="preserve">Orthopedic Surgeon</w:t>
            </w:r>
          </w:p>
        </w:tc>
        <w:tc>
          <w:tcPr>
            <w:tcW w:type="dxa" w:w="7150"/>
            <w:tcMar>
              <w:top w:type="dxa" w:w="80"/>
              <w:left w:type="dxa" w:w="120"/>
              <w:bottom w:type="dxa" w:w="80"/>
              <w:right w:type="dxa" w:w="120"/>
            </w:tcMar>
          </w:tcPr>
          <w:p>
            <w:r>
              <w:rPr>
                <w:b w:val="false"/>
                <w:bCs w:val="false"/>
                <w:color w:val="3A3A3A"/>
                <w:sz w:val="20"/>
                <w:szCs w:val="20"/>
              </w:rPr>
              <w:t xml:space="preserve">Ibuprofen, Diclofenac Gel, Calcium+D3, Tramadol, Glucosamine, Methylcobalamin, Etoricoxib</w:t>
            </w:r>
          </w:p>
        </w:tc>
      </w:tr>
      <w:tr>
        <w:tc>
          <w:tcPr>
            <w:tcW w:type="dxa" w:w="2200"/>
            <w:shd w:fill="F4F6F8" w:val="clear"/>
            <w:tcMar>
              <w:top w:type="dxa" w:w="80"/>
              <w:left w:type="dxa" w:w="120"/>
              <w:bottom w:type="dxa" w:w="80"/>
              <w:right w:type="dxa" w:w="120"/>
            </w:tcMar>
          </w:tcPr>
          <w:p>
            <w:r>
              <w:rPr>
                <w:b w:val="false"/>
                <w:bCs w:val="false"/>
                <w:color w:val="3A3A3A"/>
                <w:sz w:val="20"/>
                <w:szCs w:val="20"/>
              </w:rPr>
              <w:t xml:space="preserve">General Physician</w:t>
            </w:r>
          </w:p>
        </w:tc>
        <w:tc>
          <w:tcPr>
            <w:tcW w:type="dxa" w:w="7150"/>
            <w:shd w:fill="F4F6F8" w:val="clear"/>
            <w:tcMar>
              <w:top w:type="dxa" w:w="80"/>
              <w:left w:type="dxa" w:w="120"/>
              <w:bottom w:type="dxa" w:w="80"/>
              <w:right w:type="dxa" w:w="120"/>
            </w:tcMar>
          </w:tcPr>
          <w:p>
            <w:r>
              <w:rPr>
                <w:b w:val="false"/>
                <w:bCs w:val="false"/>
                <w:color w:val="3A3A3A"/>
                <w:sz w:val="20"/>
                <w:szCs w:val="20"/>
              </w:rPr>
              <w:t xml:space="preserve">Paracetamol, Amoxicillin, Omeprazole, Cetirizine, Azithromycin, Metformin, Ibuprofen</w:t>
            </w:r>
          </w:p>
        </w:tc>
      </w:tr>
      <w:tr>
        <w:tc>
          <w:tcPr>
            <w:tcW w:type="dxa" w:w="2200"/>
            <w:tcMar>
              <w:top w:type="dxa" w:w="80"/>
              <w:left w:type="dxa" w:w="120"/>
              <w:bottom w:type="dxa" w:w="80"/>
              <w:right w:type="dxa" w:w="120"/>
            </w:tcMar>
          </w:tcPr>
          <w:p>
            <w:r>
              <w:rPr>
                <w:b w:val="false"/>
                <w:bCs w:val="false"/>
                <w:color w:val="3A3A3A"/>
                <w:sz w:val="20"/>
                <w:szCs w:val="20"/>
              </w:rPr>
              <w:t xml:space="preserve">ENT Specialist</w:t>
            </w:r>
          </w:p>
        </w:tc>
        <w:tc>
          <w:tcPr>
            <w:tcW w:type="dxa" w:w="7150"/>
            <w:tcMar>
              <w:top w:type="dxa" w:w="80"/>
              <w:left w:type="dxa" w:w="120"/>
              <w:bottom w:type="dxa" w:w="80"/>
              <w:right w:type="dxa" w:w="120"/>
            </w:tcMar>
          </w:tcPr>
          <w:p>
            <w:r>
              <w:rPr>
                <w:b w:val="false"/>
                <w:bCs w:val="false"/>
                <w:color w:val="3A3A3A"/>
                <w:sz w:val="20"/>
                <w:szCs w:val="20"/>
              </w:rPr>
              <w:t xml:space="preserve">Amoxicillin-Clavulanate, Fluticasone Spray, Cetirizine, Xylometazoline, Azithromycin, Betadine Gargle, Levocetirizine</w:t>
            </w:r>
          </w:p>
        </w:tc>
      </w:tr>
      <w:tr>
        <w:tc>
          <w:tcPr>
            <w:tcW w:type="dxa" w:w="2200"/>
            <w:shd w:fill="F4F6F8" w:val="clear"/>
            <w:tcMar>
              <w:top w:type="dxa" w:w="80"/>
              <w:left w:type="dxa" w:w="120"/>
              <w:bottom w:type="dxa" w:w="80"/>
              <w:right w:type="dxa" w:w="120"/>
            </w:tcMar>
          </w:tcPr>
          <w:p>
            <w:r>
              <w:rPr>
                <w:b w:val="false"/>
                <w:bCs w:val="false"/>
                <w:color w:val="3A3A3A"/>
                <w:sz w:val="20"/>
                <w:szCs w:val="20"/>
              </w:rPr>
              <w:t xml:space="preserve">Dentist</w:t>
            </w:r>
          </w:p>
        </w:tc>
        <w:tc>
          <w:tcPr>
            <w:tcW w:type="dxa" w:w="7150"/>
            <w:shd w:fill="F4F6F8" w:val="clear"/>
            <w:tcMar>
              <w:top w:type="dxa" w:w="80"/>
              <w:left w:type="dxa" w:w="120"/>
              <w:bottom w:type="dxa" w:w="80"/>
              <w:right w:type="dxa" w:w="120"/>
            </w:tcMar>
          </w:tcPr>
          <w:p>
            <w:r>
              <w:rPr>
                <w:b w:val="false"/>
                <w:bCs w:val="false"/>
                <w:color w:val="3A3A3A"/>
                <w:sz w:val="20"/>
                <w:szCs w:val="20"/>
              </w:rPr>
              <w:t xml:space="preserve">Amoxicillin, Metronidazole, Ibuprofen, Chlorhexidine Mouthwash, Paracetamol, Clove Oil, Diclofenac</w:t>
            </w:r>
          </w:p>
        </w:tc>
      </w:tr>
      <w:tr>
        <w:tc>
          <w:tcPr>
            <w:tcW w:type="dxa" w:w="2200"/>
            <w:tcMar>
              <w:top w:type="dxa" w:w="80"/>
              <w:left w:type="dxa" w:w="120"/>
              <w:bottom w:type="dxa" w:w="80"/>
              <w:right w:type="dxa" w:w="120"/>
            </w:tcMar>
          </w:tcPr>
          <w:p>
            <w:r>
              <w:rPr>
                <w:b w:val="false"/>
                <w:bCs w:val="false"/>
                <w:color w:val="3A3A3A"/>
                <w:sz w:val="20"/>
                <w:szCs w:val="20"/>
              </w:rPr>
              <w:t xml:space="preserve">Psychiatrist</w:t>
            </w:r>
          </w:p>
        </w:tc>
        <w:tc>
          <w:tcPr>
            <w:tcW w:type="dxa" w:w="7150"/>
            <w:tcMar>
              <w:top w:type="dxa" w:w="80"/>
              <w:left w:type="dxa" w:w="120"/>
              <w:bottom w:type="dxa" w:w="80"/>
              <w:right w:type="dxa" w:w="120"/>
            </w:tcMar>
          </w:tcPr>
          <w:p>
            <w:r>
              <w:rPr>
                <w:b w:val="false"/>
                <w:bCs w:val="false"/>
                <w:color w:val="3A3A3A"/>
                <w:sz w:val="20"/>
                <w:szCs w:val="20"/>
              </w:rPr>
              <w:t xml:space="preserve">Sertraline, Escitalopram, Alprazolam, Fluoxetine, Quetiapine, Mirtazapine, Clonazepam</w:t>
            </w:r>
          </w:p>
        </w:tc>
      </w:tr>
      <w:tr>
        <w:tc>
          <w:tcPr>
            <w:tcW w:type="dxa" w:w="2200"/>
            <w:shd w:fill="F4F6F8" w:val="clear"/>
            <w:tcMar>
              <w:top w:type="dxa" w:w="80"/>
              <w:left w:type="dxa" w:w="120"/>
              <w:bottom w:type="dxa" w:w="80"/>
              <w:right w:type="dxa" w:w="120"/>
            </w:tcMar>
          </w:tcPr>
          <w:p>
            <w:r>
              <w:rPr>
                <w:b w:val="false"/>
                <w:bCs w:val="false"/>
                <w:color w:val="3A3A3A"/>
                <w:sz w:val="20"/>
                <w:szCs w:val="20"/>
              </w:rPr>
              <w:t xml:space="preserve">Gynecologist</w:t>
            </w:r>
          </w:p>
        </w:tc>
        <w:tc>
          <w:tcPr>
            <w:tcW w:type="dxa" w:w="7150"/>
            <w:shd w:fill="F4F6F8" w:val="clear"/>
            <w:tcMar>
              <w:top w:type="dxa" w:w="80"/>
              <w:left w:type="dxa" w:w="120"/>
              <w:bottom w:type="dxa" w:w="80"/>
              <w:right w:type="dxa" w:w="120"/>
            </w:tcMar>
          </w:tcPr>
          <w:p>
            <w:r>
              <w:rPr>
                <w:b w:val="false"/>
                <w:bCs w:val="false"/>
                <w:color w:val="3A3A3A"/>
                <w:sz w:val="20"/>
                <w:szCs w:val="20"/>
              </w:rPr>
              <w:t xml:space="preserve">Folic Acid, Iron+Folic Acid, Clomiphene Citrate, Mefenamic Acid, Contraceptive Pill, Metronidazole, Progesterone</w:t>
            </w:r>
          </w:p>
        </w:tc>
      </w:tr>
      <w:tr>
        <w:tc>
          <w:tcPr>
            <w:tcW w:type="dxa" w:w="2200"/>
            <w:tcMar>
              <w:top w:type="dxa" w:w="80"/>
              <w:left w:type="dxa" w:w="120"/>
              <w:bottom w:type="dxa" w:w="80"/>
              <w:right w:type="dxa" w:w="120"/>
            </w:tcMar>
          </w:tcPr>
          <w:p>
            <w:r>
              <w:rPr>
                <w:b w:val="false"/>
                <w:bCs w:val="false"/>
                <w:color w:val="3A3A3A"/>
                <w:sz w:val="20"/>
                <w:szCs w:val="20"/>
              </w:rPr>
              <w:t xml:space="preserve">Ophthalmologist</w:t>
            </w:r>
          </w:p>
        </w:tc>
        <w:tc>
          <w:tcPr>
            <w:tcW w:type="dxa" w:w="7150"/>
            <w:tcMar>
              <w:top w:type="dxa" w:w="80"/>
              <w:left w:type="dxa" w:w="120"/>
              <w:bottom w:type="dxa" w:w="80"/>
              <w:right w:type="dxa" w:w="120"/>
            </w:tcMar>
          </w:tcPr>
          <w:p>
            <w:r>
              <w:rPr>
                <w:b w:val="false"/>
                <w:bCs w:val="false"/>
                <w:color w:val="3A3A3A"/>
                <w:sz w:val="20"/>
                <w:szCs w:val="20"/>
              </w:rPr>
              <w:t xml:space="preserve">Moxifloxacin Drops, Timolol Drops, Artificial Tears, Prednisolone Drops, Ketorolac Drops, Latanoprost, Olopatadine</w:t>
            </w:r>
          </w:p>
        </w:tc>
      </w:tr>
      <w:tr>
        <w:tc>
          <w:tcPr>
            <w:tcW w:type="dxa" w:w="2200"/>
            <w:shd w:fill="F4F6F8" w:val="clear"/>
            <w:tcMar>
              <w:top w:type="dxa" w:w="80"/>
              <w:left w:type="dxa" w:w="120"/>
              <w:bottom w:type="dxa" w:w="80"/>
              <w:right w:type="dxa" w:w="120"/>
            </w:tcMar>
          </w:tcPr>
          <w:p>
            <w:r>
              <w:rPr>
                <w:b w:val="false"/>
                <w:bCs w:val="false"/>
                <w:color w:val="3A3A3A"/>
                <w:sz w:val="20"/>
                <w:szCs w:val="20"/>
              </w:rPr>
              <w:t xml:space="preserve">Endocrinologist</w:t>
            </w:r>
          </w:p>
        </w:tc>
        <w:tc>
          <w:tcPr>
            <w:tcW w:type="dxa" w:w="7150"/>
            <w:shd w:fill="F4F6F8" w:val="clear"/>
            <w:tcMar>
              <w:top w:type="dxa" w:w="80"/>
              <w:left w:type="dxa" w:w="120"/>
              <w:bottom w:type="dxa" w:w="80"/>
              <w:right w:type="dxa" w:w="120"/>
            </w:tcMar>
          </w:tcPr>
          <w:p>
            <w:r>
              <w:rPr>
                <w:b w:val="false"/>
                <w:bCs w:val="false"/>
                <w:color w:val="3A3A3A"/>
                <w:sz w:val="20"/>
                <w:szCs w:val="20"/>
              </w:rPr>
              <w:t xml:space="preserve">Metformin, Insulin Glargine, Levothyroxine, Glimepiride, Carbimazole, Sitagliptin, Vitamin D3</w:t>
            </w:r>
          </w:p>
        </w:tc>
      </w:tr>
      <w:tr>
        <w:tc>
          <w:tcPr>
            <w:tcW w:type="dxa" w:w="2200"/>
            <w:tcMar>
              <w:top w:type="dxa" w:w="80"/>
              <w:left w:type="dxa" w:w="120"/>
              <w:bottom w:type="dxa" w:w="80"/>
              <w:right w:type="dxa" w:w="120"/>
            </w:tcMar>
          </w:tcPr>
          <w:p>
            <w:r>
              <w:rPr>
                <w:b w:val="false"/>
                <w:bCs w:val="false"/>
                <w:color w:val="3A3A3A"/>
                <w:sz w:val="20"/>
                <w:szCs w:val="20"/>
              </w:rPr>
              <w:t xml:space="preserve">Gastroenterologist</w:t>
            </w:r>
          </w:p>
        </w:tc>
        <w:tc>
          <w:tcPr>
            <w:tcW w:type="dxa" w:w="7150"/>
            <w:tcMar>
              <w:top w:type="dxa" w:w="80"/>
              <w:left w:type="dxa" w:w="120"/>
              <w:bottom w:type="dxa" w:w="80"/>
              <w:right w:type="dxa" w:w="120"/>
            </w:tcMar>
          </w:tcPr>
          <w:p>
            <w:r>
              <w:rPr>
                <w:b w:val="false"/>
                <w:bCs w:val="false"/>
                <w:color w:val="3A3A3A"/>
                <w:sz w:val="20"/>
                <w:szCs w:val="20"/>
              </w:rPr>
              <w:t xml:space="preserve">Omeprazole, Pantoprazole, Domperidone, Rifaximin, Ondansetron, Lactulose, Mesalamine</w:t>
            </w:r>
          </w:p>
        </w:tc>
      </w:tr>
      <w:tr>
        <w:tc>
          <w:tcPr>
            <w:tcW w:type="dxa" w:w="2200"/>
            <w:shd w:fill="F4F6F8" w:val="clear"/>
            <w:tcMar>
              <w:top w:type="dxa" w:w="80"/>
              <w:left w:type="dxa" w:w="120"/>
              <w:bottom w:type="dxa" w:w="80"/>
              <w:right w:type="dxa" w:w="120"/>
            </w:tcMar>
          </w:tcPr>
          <w:p>
            <w:r>
              <w:rPr>
                <w:b w:val="false"/>
                <w:bCs w:val="false"/>
                <w:color w:val="3A3A3A"/>
                <w:sz w:val="20"/>
                <w:szCs w:val="20"/>
              </w:rPr>
              <w:t xml:space="preserve">Pulmonologist</w:t>
            </w:r>
          </w:p>
        </w:tc>
        <w:tc>
          <w:tcPr>
            <w:tcW w:type="dxa" w:w="7150"/>
            <w:shd w:fill="F4F6F8" w:val="clear"/>
            <w:tcMar>
              <w:top w:type="dxa" w:w="80"/>
              <w:left w:type="dxa" w:w="120"/>
              <w:bottom w:type="dxa" w:w="80"/>
              <w:right w:type="dxa" w:w="120"/>
            </w:tcMar>
          </w:tcPr>
          <w:p>
            <w:r>
              <w:rPr>
                <w:b w:val="false"/>
                <w:bCs w:val="false"/>
                <w:color w:val="3A3A3A"/>
                <w:sz w:val="20"/>
                <w:szCs w:val="20"/>
              </w:rPr>
              <w:t xml:space="preserve">Salbutamol Inhaler, Budesonide Inhaler, Montelukast, Theophylline, Azithromycin, Prednisolone, N-Acetylcysteine</w:t>
            </w:r>
          </w:p>
        </w:tc>
      </w:tr>
      <w:tr>
        <w:tc>
          <w:tcPr>
            <w:tcW w:type="dxa" w:w="2200"/>
            <w:tcMar>
              <w:top w:type="dxa" w:w="80"/>
              <w:left w:type="dxa" w:w="120"/>
              <w:bottom w:type="dxa" w:w="80"/>
              <w:right w:type="dxa" w:w="120"/>
            </w:tcMar>
          </w:tcPr>
          <w:p>
            <w:r>
              <w:rPr>
                <w:b w:val="false"/>
                <w:bCs w:val="false"/>
                <w:color w:val="3A3A3A"/>
                <w:sz w:val="20"/>
                <w:szCs w:val="20"/>
              </w:rPr>
              <w:t xml:space="preserve">Urologist</w:t>
            </w:r>
          </w:p>
        </w:tc>
        <w:tc>
          <w:tcPr>
            <w:tcW w:type="dxa" w:w="7150"/>
            <w:tcMar>
              <w:top w:type="dxa" w:w="80"/>
              <w:left w:type="dxa" w:w="120"/>
              <w:bottom w:type="dxa" w:w="80"/>
              <w:right w:type="dxa" w:w="120"/>
            </w:tcMar>
          </w:tcPr>
          <w:p>
            <w:r>
              <w:rPr>
                <w:b w:val="false"/>
                <w:bCs w:val="false"/>
                <w:color w:val="3A3A3A"/>
                <w:sz w:val="20"/>
                <w:szCs w:val="20"/>
              </w:rPr>
              <w:t xml:space="preserve">Tamsulosin, Finasteride, Ciprofloxacin, Nitrofurantoin, Sildenafil, Potassium Citrate, Oxybutynin</w:t>
            </w:r>
          </w:p>
        </w:tc>
      </w:tr>
    </w:tbl>
    <w:p>
      <w:r>
        <w:br w:type="page"/>
      </w:r>
    </w:p>
    <w:p>
      <w:pPr>
        <w:pStyle w:val="Heading1"/>
        <w:spacing w:after="160" w:before="360"/>
      </w:pPr>
      <w:r>
        <w:t xml:space="preserve">7. Visual Design Consistency</w:t>
      </w:r>
    </w:p>
    <w:p>
      <w:pPr>
        <w:spacing w:after="160" w:line="300"/>
        <w:jc w:val="both"/>
      </w:pPr>
      <w:r>
        <w:rPr>
          <w:color w:val="3A3A3A"/>
          <w:sz w:val="22"/>
          <w:szCs w:val="22"/>
        </w:rPr>
        <w:t xml:space="preserve">The Appointment page was restyled to use the same purple accent color (#9B59B6) used throughout the Doctor Login and Doctor Dashboard screens. This ties the booking experience visually to the doctor side of the app, reinforcing that appointments, doctor suggestions, and doctor records are one connected workflow rather than separate silos.</w:t>
      </w:r>
    </w:p>
    <w:p>
      <w:pPr>
        <w:pStyle w:val="Heading1"/>
        <w:spacing w:after="160" w:before="360"/>
      </w:pPr>
      <w:r>
        <w:t xml:space="preserve">8. Cross-Record Integrity</w:t>
      </w:r>
    </w:p>
    <w:p>
      <w:pPr>
        <w:spacing w:after="160" w:line="300"/>
        <w:jc w:val="both"/>
      </w:pPr>
      <w:r>
        <w:rPr>
          <w:color w:val="3A3A3A"/>
          <w:sz w:val="22"/>
          <w:szCs w:val="22"/>
        </w:rPr>
        <w:t xml:space="preserve">A core requirement of this update was that medicine suggestions, patient records, and doctor records stay in sync. This was achieved as follows:</w:t>
      </w:r>
    </w:p>
    <w:p>
      <w:pPr>
        <w:pStyle w:val="ListParagraph"/>
        <w:numPr>
          <w:ilvl w:val="0"/>
          <w:numId w:val="1"/>
        </w:numPr>
        <w:spacing w:after="80"/>
      </w:pPr>
      <w:r>
        <w:rPr>
          <w:color w:val="3A3A3A"/>
          <w:sz w:val="22"/>
          <w:szCs w:val="22"/>
        </w:rPr>
        <w:t xml:space="preserve">Every doctor suggestion is inserted into suggested_medicines (full audit trail: doctor, specialization, patient, medicine, notes, timestamp).</w:t>
      </w:r>
    </w:p>
    <w:p>
      <w:pPr>
        <w:pStyle w:val="ListParagraph"/>
        <w:numPr>
          <w:ilvl w:val="0"/>
          <w:numId w:val="1"/>
        </w:numPr>
        <w:spacing w:after="80"/>
      </w:pPr>
      <w:r>
        <w:rPr>
          <w:color w:val="3A3A3A"/>
          <w:sz w:val="22"/>
          <w:szCs w:val="22"/>
        </w:rPr>
        <w:t xml:space="preserve">The same suggestion is inserted into medicines with suggested_by populated, so it appears automatically in the patient's own Medicine page.</w:t>
      </w:r>
    </w:p>
    <w:p>
      <w:pPr>
        <w:pStyle w:val="ListParagraph"/>
        <w:numPr>
          <w:ilvl w:val="0"/>
          <w:numId w:val="1"/>
        </w:numPr>
        <w:spacing w:after="80"/>
      </w:pPr>
      <w:r>
        <w:rPr>
          <w:color w:val="3A3A3A"/>
          <w:sz w:val="22"/>
          <w:szCs w:val="22"/>
        </w:rPr>
        <w:t xml:space="preserve">The Doctor Dashboard's Patient Records view and the Suggest Medicine history table both read from these tables live, so any new suggestion is reflected immediately across all three views: doctor history, doctor patient-records search, and the patient's own medicine list.</w:t>
      </w:r>
    </w:p>
    <w:p>
      <w:pPr>
        <w:pStyle w:val="Heading1"/>
        <w:spacing w:after="160" w:before="360"/>
      </w:pPr>
      <w:r>
        <w:t xml:space="preserve">9. Testing &amp; Validation</w:t>
      </w:r>
    </w:p>
    <w:p>
      <w:pPr>
        <w:spacing w:after="160" w:line="300"/>
        <w:jc w:val="both"/>
      </w:pPr>
      <w:r>
        <w:rPr>
          <w:color w:val="3A3A3A"/>
          <w:sz w:val="22"/>
          <w:szCs w:val="22"/>
        </w:rPr>
        <w:t xml:space="preserve">The database layer was validated with an automated headless test harness (Tkinter mocked out) that exercised the full data flow:</w:t>
      </w:r>
    </w:p>
    <w:p>
      <w:pPr>
        <w:pStyle w:val="ListParagraph"/>
        <w:numPr>
          <w:ilvl w:val="0"/>
          <w:numId w:val="1"/>
        </w:numPr>
        <w:spacing w:after="80"/>
      </w:pPr>
      <w:r>
        <w:rPr>
          <w:color w:val="3A3A3A"/>
          <w:sz w:val="22"/>
          <w:szCs w:val="22"/>
        </w:rPr>
        <w:t xml:space="preserve">Verified all 15 specializations seed with exactly 7 medicines each (105 total records).</w:t>
      </w:r>
    </w:p>
    <w:p>
      <w:pPr>
        <w:pStyle w:val="ListParagraph"/>
        <w:numPr>
          <w:ilvl w:val="0"/>
          <w:numId w:val="1"/>
        </w:numPr>
        <w:spacing w:after="80"/>
      </w:pPr>
      <w:r>
        <w:rPr>
          <w:color w:val="3A3A3A"/>
          <w:sz w:val="22"/>
          <w:szCs w:val="22"/>
        </w:rPr>
        <w:t xml:space="preserve">Verified every specialization present in the doctors table has a matching entry in specialization_medicines.</w:t>
      </w:r>
    </w:p>
    <w:p>
      <w:pPr>
        <w:pStyle w:val="ListParagraph"/>
        <w:numPr>
          <w:ilvl w:val="0"/>
          <w:numId w:val="1"/>
        </w:numPr>
        <w:spacing w:after="80"/>
      </w:pPr>
      <w:r>
        <w:rPr>
          <w:color w:val="3A3A3A"/>
          <w:sz w:val="22"/>
          <w:szCs w:val="22"/>
        </w:rPr>
        <w:t xml:space="preserve">Simulated a doctor suggesting a medicine to a patient and confirmed the record appears in both suggested_medicines and medicines with the correct suggested_by tag.</w:t>
      </w:r>
    </w:p>
    <w:p>
      <w:pPr>
        <w:pStyle w:val="ListParagraph"/>
        <w:numPr>
          <w:ilvl w:val="0"/>
          <w:numId w:val="1"/>
        </w:numPr>
        <w:spacing w:after="80"/>
      </w:pPr>
      <w:r>
        <w:rPr>
          <w:color w:val="3A3A3A"/>
          <w:sz w:val="22"/>
          <w:szCs w:val="22"/>
        </w:rPr>
        <w:t xml:space="preserve">Simulated an existing (pre-update) database missing the suggested_by column and confirmed the migration adds it without losing existing rows.</w:t>
      </w:r>
    </w:p>
    <w:p>
      <w:pPr>
        <w:spacing w:after="160" w:line="300"/>
        <w:jc w:val="both"/>
      </w:pPr>
      <w:r>
        <w:rPr>
          <w:color w:val="3A3A3A"/>
          <w:sz w:val="22"/>
          <w:szCs w:val="22"/>
        </w:rPr>
        <w:t xml:space="preserve">All test cases passed successfully.</w:t>
      </w:r>
    </w:p>
    <w:p>
      <w:pPr>
        <w:pStyle w:val="Heading1"/>
        <w:spacing w:after="160" w:before="360"/>
      </w:pPr>
      <w:r>
        <w:t xml:space="preserve">10. Conclusion</w:t>
      </w:r>
    </w:p>
    <w:p>
      <w:pPr>
        <w:spacing w:after="160" w:line="300"/>
        <w:jc w:val="both"/>
      </w:pPr>
      <w:r>
        <w:rPr>
          <w:color w:val="3A3A3A"/>
          <w:sz w:val="22"/>
          <w:szCs w:val="22"/>
        </w:rPr>
        <w:t xml:space="preserve">MedCare+ successfully extends a patient medicine/appointment tracker into a two-sided system where doctors can actively participate in patient care through grounded, specialization-specific medicine suggestions. The addition of a shared visual theme between the appointment and doctor screens, combined with a fully cross-referenced database, gives the application a cohesive feel and a reliable audit trail for every suggestion made.</w:t>
      </w:r>
    </w:p>
    <w:p>
      <w:pPr>
        <w:pStyle w:val="Heading1"/>
        <w:spacing w:after="160" w:before="360"/>
      </w:pPr>
      <w:r>
        <w:t xml:space="preserve">11. Future Enhancements</w:t>
      </w:r>
    </w:p>
    <w:p>
      <w:pPr>
        <w:pStyle w:val="ListParagraph"/>
        <w:numPr>
          <w:ilvl w:val="0"/>
          <w:numId w:val="1"/>
        </w:numPr>
        <w:spacing w:after="80"/>
      </w:pPr>
      <w:r>
        <w:rPr>
          <w:color w:val="3A3A3A"/>
          <w:sz w:val="22"/>
          <w:szCs w:val="22"/>
        </w:rPr>
        <w:t xml:space="preserve">Add password-based authentication for doctor accounts.</w:t>
      </w:r>
    </w:p>
    <w:p>
      <w:pPr>
        <w:pStyle w:val="ListParagraph"/>
        <w:numPr>
          <w:ilvl w:val="0"/>
          <w:numId w:val="1"/>
        </w:numPr>
        <w:spacing w:after="80"/>
      </w:pPr>
      <w:r>
        <w:rPr>
          <w:color w:val="3A3A3A"/>
          <w:sz w:val="22"/>
          <w:szCs w:val="22"/>
        </w:rPr>
        <w:t xml:space="preserve">Link the medicine reference list to a live, regularly updated drug database.</w:t>
      </w:r>
    </w:p>
    <w:p>
      <w:pPr>
        <w:pStyle w:val="ListParagraph"/>
        <w:numPr>
          <w:ilvl w:val="0"/>
          <w:numId w:val="1"/>
        </w:numPr>
        <w:spacing w:after="80"/>
      </w:pPr>
      <w:r>
        <w:rPr>
          <w:color w:val="3A3A3A"/>
          <w:sz w:val="22"/>
          <w:szCs w:val="22"/>
        </w:rPr>
        <w:t xml:space="preserve">Add role-based admin login for the Manage Doctors screen.</w:t>
      </w:r>
    </w:p>
    <w:p>
      <w:pPr>
        <w:pStyle w:val="ListParagraph"/>
        <w:numPr>
          <w:ilvl w:val="0"/>
          <w:numId w:val="1"/>
        </w:numPr>
        <w:spacing w:after="80"/>
      </w:pPr>
      <w:r>
        <w:rPr>
          <w:color w:val="3A3A3A"/>
          <w:sz w:val="22"/>
          <w:szCs w:val="22"/>
        </w:rPr>
        <w:t xml:space="preserve">Allow patients to accept/reject a suggested medicine directly from the Medicine page.</w:t>
      </w:r>
    </w:p>
    <w:p>
      <w:pPr>
        <w:pStyle w:val="ListParagraph"/>
        <w:numPr>
          <w:ilvl w:val="0"/>
          <w:numId w:val="1"/>
        </w:numPr>
        <w:spacing w:after="80"/>
      </w:pPr>
      <w:r>
        <w:rPr>
          <w:color w:val="3A3A3A"/>
          <w:sz w:val="22"/>
          <w:szCs w:val="22"/>
        </w:rPr>
        <w:t xml:space="preserve">Migrate the desktop UI to a web-based interface for broader accessibility.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MedCare+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Cambria" w:cs="Cambria" w:eastAsia="Cambria" w:hAnsi="Cambria"/>
      <w:b/>
      <w:bCs/>
      <w:color w:val="0B1E2D"/>
      <w:sz w:val="32"/>
      <w:szCs w:val="32"/>
    </w:rPr>
  </w:style>
  <w:style w:type="paragraph" w:styleId="Heading2">
    <w:name w:val="Heading 2"/>
    <w:rPr>
      <w:rFonts w:ascii="Cambria" w:cs="Cambria" w:eastAsia="Cambria" w:hAnsi="Cambria"/>
      <w:b/>
      <w:bCs/>
      <w:color w:val="9B59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MedCare+ Final Project Report</dc:title>
  <dc:creator>MedCare+ Development Team</dc:creator>
  <cp:lastModifiedBy>Un-named</cp:lastModifiedBy>
  <cp:revision>1</cp:revision>
  <dcterms:created xsi:type="dcterms:W3CDTF">2026-07-03T08:03:27.231Z</dcterms:created>
  <dcterms:modified xsi:type="dcterms:W3CDTF">2026-07-03T08:03:27.232Z</dcterms:modified>
</cp:coreProperties>
</file>

<file path=docProps/custom.xml><?xml version="1.0" encoding="utf-8"?>
<Properties xmlns="http://schemas.openxmlformats.org/officeDocument/2006/custom-properties" xmlns:vt="http://schemas.openxmlformats.org/officeDocument/2006/docPropsVTypes"/>
</file>