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Arial" w:cs="Arial" w:eastAsia="Arial" w:hAnsi="Arial"/>
          <w:b/>
          <w:bCs/>
          <w:sz w:val="34"/>
          <w:szCs w:val="34"/>
        </w:rPr>
        <w:t xml:space="preserve">Digital Customer Onboarding Analytics Dashboard</w:t>
      </w:r>
    </w:p>
    <w:p>
      <w:pPr>
        <w:spacing w:after="300"/>
        <w:jc w:val="center"/>
      </w:pPr>
      <w:r>
        <w:rPr>
          <w:rFonts w:ascii="Arial" w:cs="Arial" w:eastAsia="Arial" w:hAnsi="Arial"/>
          <w:i/>
          <w:iCs/>
          <w:sz w:val="20"/>
          <w:szCs w:val="20"/>
        </w:rPr>
        <w:t xml:space="preserve">Business Requirements Document &amp; UAT Test Cases  |  Prepared by Prantik Pegu</w:t>
      </w:r>
    </w:p>
    <w:p>
      <w:pPr>
        <w:pBdr>
          <w:bottom w:val="single" w:color="1D9E75" w:sz="8" w:space="2"/>
        </w:pBdr>
        <w:spacing w:after="100" w:before="260"/>
      </w:pPr>
      <w:r>
        <w:rPr>
          <w:rFonts w:ascii="Arial" w:cs="Arial" w:eastAsia="Arial" w:hAnsi="Arial"/>
          <w:b/>
          <w:bCs/>
          <w:color w:val="0F6E56"/>
          <w:sz w:val="26"/>
          <w:szCs w:val="26"/>
        </w:rPr>
        <w:t xml:space="preserve">1. Business Requirements Document (BRD)</w:t>
      </w:r>
    </w:p>
    <w:p>
      <w:pPr>
        <w:spacing w:after="80" w:before="160"/>
      </w:pPr>
      <w:r>
        <w:rPr>
          <w:rFonts w:ascii="Arial" w:cs="Arial" w:eastAsia="Arial" w:hAnsi="Arial"/>
          <w:b/>
          <w:bCs/>
          <w:sz w:val="22"/>
          <w:szCs w:val="22"/>
        </w:rPr>
        <w:t xml:space="preserve">1.1 Document control</w:t>
      </w:r>
    </w:p>
    <w:p>
      <w:pPr>
        <w:spacing w:after="60"/>
      </w:pPr>
      <w:r>
        <w:rPr>
          <w:rFonts w:ascii="Arial" w:cs="Arial" w:eastAsia="Arial" w:hAnsi="Arial"/>
          <w:b/>
          <w:bCs/>
          <w:sz w:val="20"/>
          <w:szCs w:val="20"/>
        </w:rPr>
        <w:t xml:space="preserve">Project name: </w:t>
      </w:r>
      <w:r>
        <w:rPr>
          <w:rFonts w:ascii="Arial" w:cs="Arial" w:eastAsia="Arial" w:hAnsi="Arial"/>
          <w:sz w:val="20"/>
          <w:szCs w:val="20"/>
        </w:rPr>
        <w:t xml:space="preserve">Digital Customer Onboarding Analytics Dashboard</w:t>
      </w:r>
    </w:p>
    <w:p>
      <w:pPr>
        <w:spacing w:after="60"/>
      </w:pPr>
      <w:r>
        <w:rPr>
          <w:rFonts w:ascii="Arial" w:cs="Arial" w:eastAsia="Arial" w:hAnsi="Arial"/>
          <w:b/>
          <w:bCs/>
          <w:sz w:val="20"/>
          <w:szCs w:val="20"/>
        </w:rPr>
        <w:t xml:space="preserve">Prepared by: </w:t>
      </w:r>
      <w:r>
        <w:rPr>
          <w:rFonts w:ascii="Arial" w:cs="Arial" w:eastAsia="Arial" w:hAnsi="Arial"/>
          <w:sz w:val="20"/>
          <w:szCs w:val="20"/>
        </w:rPr>
        <w:t xml:space="preserve">Prantik Pegu</w:t>
      </w:r>
    </w:p>
    <w:p>
      <w:pPr>
        <w:spacing w:after="60"/>
      </w:pPr>
      <w:r>
        <w:rPr>
          <w:rFonts w:ascii="Arial" w:cs="Arial" w:eastAsia="Arial" w:hAnsi="Arial"/>
          <w:b/>
          <w:bCs/>
          <w:sz w:val="20"/>
          <w:szCs w:val="20"/>
        </w:rPr>
        <w:t xml:space="preserve">Version: </w:t>
      </w:r>
      <w:r>
        <w:rPr>
          <w:rFonts w:ascii="Arial" w:cs="Arial" w:eastAsia="Arial" w:hAnsi="Arial"/>
          <w:sz w:val="20"/>
          <w:szCs w:val="20"/>
        </w:rPr>
        <w:t xml:space="preserve">1.0</w:t>
      </w:r>
    </w:p>
    <w:p>
      <w:pPr>
        <w:spacing w:after="60"/>
      </w:pPr>
      <w:r>
        <w:rPr>
          <w:rFonts w:ascii="Arial" w:cs="Arial" w:eastAsia="Arial" w:hAnsi="Arial"/>
          <w:b/>
          <w:bCs/>
          <w:sz w:val="20"/>
          <w:szCs w:val="20"/>
        </w:rPr>
        <w:t xml:space="preserve">Status: </w:t>
      </w:r>
      <w:r>
        <w:rPr>
          <w:rFonts w:ascii="Arial" w:cs="Arial" w:eastAsia="Arial" w:hAnsi="Arial"/>
          <w:sz w:val="20"/>
          <w:szCs w:val="20"/>
        </w:rPr>
        <w:t xml:space="preserve">Approved for build</w:t>
      </w:r>
    </w:p>
    <w:p>
      <w:pPr>
        <w:spacing w:after="80" w:before="160"/>
      </w:pPr>
      <w:r>
        <w:rPr>
          <w:rFonts w:ascii="Arial" w:cs="Arial" w:eastAsia="Arial" w:hAnsi="Arial"/>
          <w:b/>
          <w:bCs/>
          <w:sz w:val="22"/>
          <w:szCs w:val="22"/>
        </w:rPr>
        <w:t xml:space="preserve">1.2 Business objective</w:t>
      </w:r>
    </w:p>
    <w:p>
      <w:pPr>
        <w:spacing w:after="100"/>
      </w:pPr>
      <w:r>
        <w:rPr>
          <w:rFonts w:ascii="Arial" w:cs="Arial" w:eastAsia="Arial" w:hAnsi="Arial"/>
          <w:b w:val="false"/>
          <w:bCs w:val="false"/>
          <w:i w:val="false"/>
          <w:iCs w:val="false"/>
          <w:sz w:val="20"/>
          <w:szCs w:val="20"/>
        </w:rPr>
        <w:t xml:space="preserve">Retail banks lose a significant share of prospective customers during digital account opening. This project analyzes the end-to-end onboarding process to identify where and why applicants abandon the process, and to give operations and product stakeholders a data-backed basis for reducing that drop-off.</w:t>
      </w:r>
    </w:p>
    <w:p>
      <w:pPr>
        <w:spacing w:after="80" w:before="160"/>
      </w:pPr>
      <w:r>
        <w:rPr>
          <w:rFonts w:ascii="Arial" w:cs="Arial" w:eastAsia="Arial" w:hAnsi="Arial"/>
          <w:b/>
          <w:bCs/>
          <w:sz w:val="22"/>
          <w:szCs w:val="22"/>
        </w:rPr>
        <w:t xml:space="preserve">1.3 Business problem statement</w:t>
      </w:r>
    </w:p>
    <w:p>
      <w:pPr>
        <w:spacing w:after="100"/>
      </w:pPr>
      <w:r>
        <w:rPr>
          <w:rFonts w:ascii="Arial" w:cs="Arial" w:eastAsia="Arial" w:hAnsi="Arial"/>
          <w:b w:val="false"/>
          <w:bCs w:val="false"/>
          <w:i w:val="false"/>
          <w:iCs w:val="false"/>
          <w:sz w:val="20"/>
          <w:szCs w:val="20"/>
        </w:rPr>
        <w:t xml:space="preserve">Customers abandon online account opening due to OTP failures, document upload issues, OCR extraction errors, verification delays, and compliance checks. The business does not currently have consolidated visibility into which stage causes the most drop-off, how long each stage takes, or how these vary by region.</w:t>
      </w:r>
    </w:p>
    <w:p>
      <w:pPr>
        <w:spacing w:after="80" w:before="160"/>
      </w:pPr>
      <w:r>
        <w:rPr>
          <w:rFonts w:ascii="Arial" w:cs="Arial" w:eastAsia="Arial" w:hAnsi="Arial"/>
          <w:b/>
          <w:bCs/>
          <w:sz w:val="22"/>
          <w:szCs w:val="22"/>
        </w:rPr>
        <w:t xml:space="preserve">1.4 Scope</w:t>
      </w:r>
    </w:p>
    <w:p>
      <w:pPr>
        <w:spacing w:after="60"/>
      </w:pPr>
      <w:r>
        <w:rPr>
          <w:rFonts w:ascii="Arial" w:cs="Arial" w:eastAsia="Arial" w:hAnsi="Arial"/>
          <w:b/>
          <w:bCs/>
          <w:i w:val="false"/>
          <w:iCs w:val="false"/>
          <w:sz w:val="20"/>
          <w:szCs w:val="20"/>
        </w:rPr>
        <w:t xml:space="preserve">In scope:</w:t>
      </w:r>
    </w:p>
    <w:p>
      <w:pPr>
        <w:pStyle w:val="ListParagraph"/>
        <w:numPr>
          <w:ilvl w:val="0"/>
          <w:numId w:val="2"/>
        </w:numPr>
        <w:spacing w:after="60"/>
      </w:pPr>
      <w:r>
        <w:rPr>
          <w:rFonts w:ascii="Arial" w:cs="Arial" w:eastAsia="Arial" w:hAnsi="Arial"/>
          <w:sz w:val="20"/>
          <w:szCs w:val="20"/>
        </w:rPr>
        <w:t xml:space="preserve">Design of a relational data model covering customers, applications, journey stages, and verification outcomes</w:t>
      </w:r>
    </w:p>
    <w:p>
      <w:pPr>
        <w:pStyle w:val="ListParagraph"/>
        <w:numPr>
          <w:ilvl w:val="0"/>
          <w:numId w:val="2"/>
        </w:numPr>
        <w:spacing w:after="60"/>
      </w:pPr>
      <w:r>
        <w:rPr>
          <w:rFonts w:ascii="Arial" w:cs="Arial" w:eastAsia="Arial" w:hAnsi="Arial"/>
          <w:sz w:val="20"/>
          <w:szCs w:val="20"/>
        </w:rPr>
        <w:t xml:space="preserve">SQL-based analysis of application volume, completion rates, and processing times</w:t>
      </w:r>
    </w:p>
    <w:p>
      <w:pPr>
        <w:pStyle w:val="ListParagraph"/>
        <w:numPr>
          <w:ilvl w:val="0"/>
          <w:numId w:val="2"/>
        </w:numPr>
        <w:spacing w:after="60"/>
      </w:pPr>
      <w:r>
        <w:rPr>
          <w:rFonts w:ascii="Arial" w:cs="Arial" w:eastAsia="Arial" w:hAnsi="Arial"/>
          <w:sz w:val="20"/>
          <w:szCs w:val="20"/>
        </w:rPr>
        <w:t xml:space="preserve">A Power BI dashboard presenting KPIs, application status, journey-stage drop-off, and region-wise performance</w:t>
      </w:r>
    </w:p>
    <w:p>
      <w:pPr>
        <w:pStyle w:val="ListParagraph"/>
        <w:numPr>
          <w:ilvl w:val="0"/>
          <w:numId w:val="2"/>
        </w:numPr>
        <w:spacing w:after="60"/>
      </w:pPr>
      <w:r>
        <w:rPr>
          <w:rFonts w:ascii="Arial" w:cs="Arial" w:eastAsia="Arial" w:hAnsi="Arial"/>
          <w:sz w:val="20"/>
          <w:szCs w:val="20"/>
        </w:rPr>
        <w:t xml:space="preserve">Business recommendations to reduce abandonment and verification delay</w:t>
      </w:r>
    </w:p>
    <w:p>
      <w:pPr>
        <w:spacing w:after="60"/>
      </w:pPr>
      <w:r>
        <w:rPr>
          <w:rFonts w:ascii="Arial" w:cs="Arial" w:eastAsia="Arial" w:hAnsi="Arial"/>
          <w:b/>
          <w:bCs/>
          <w:i w:val="false"/>
          <w:iCs w:val="false"/>
          <w:sz w:val="20"/>
          <w:szCs w:val="20"/>
        </w:rPr>
        <w:t xml:space="preserve">Out of scope:</w:t>
      </w:r>
    </w:p>
    <w:p>
      <w:pPr>
        <w:pStyle w:val="ListParagraph"/>
        <w:numPr>
          <w:ilvl w:val="0"/>
          <w:numId w:val="2"/>
        </w:numPr>
        <w:spacing w:after="60"/>
      </w:pPr>
      <w:r>
        <w:rPr>
          <w:rFonts w:ascii="Arial" w:cs="Arial" w:eastAsia="Arial" w:hAnsi="Arial"/>
          <w:sz w:val="20"/>
          <w:szCs w:val="20"/>
        </w:rPr>
        <w:t xml:space="preserve">Live integration with a production banking system (data is a modeled/representative dataset)</w:t>
      </w:r>
    </w:p>
    <w:p>
      <w:pPr>
        <w:pStyle w:val="ListParagraph"/>
        <w:numPr>
          <w:ilvl w:val="0"/>
          <w:numId w:val="2"/>
        </w:numPr>
        <w:spacing w:after="60"/>
      </w:pPr>
      <w:r>
        <w:rPr>
          <w:rFonts w:ascii="Arial" w:cs="Arial" w:eastAsia="Arial" w:hAnsi="Arial"/>
          <w:sz w:val="20"/>
          <w:szCs w:val="20"/>
        </w:rPr>
        <w:t xml:space="preserve">Changes to the actual OTP, OCR, or compliance engines themselves</w:t>
      </w:r>
    </w:p>
    <w:p>
      <w:pPr>
        <w:spacing w:after="80" w:before="160"/>
      </w:pPr>
      <w:r>
        <w:rPr>
          <w:rFonts w:ascii="Arial" w:cs="Arial" w:eastAsia="Arial" w:hAnsi="Arial"/>
          <w:b/>
          <w:bCs/>
          <w:sz w:val="22"/>
          <w:szCs w:val="22"/>
        </w:rPr>
        <w:t xml:space="preserve">1.5 Stakeholders</w:t>
      </w:r>
    </w:p>
    <w:p>
      <w:pPr>
        <w:pStyle w:val="ListParagraph"/>
        <w:numPr>
          <w:ilvl w:val="0"/>
          <w:numId w:val="2"/>
        </w:numPr>
        <w:spacing w:after="60"/>
      </w:pPr>
      <w:r>
        <w:rPr>
          <w:rFonts w:ascii="Arial" w:cs="Arial" w:eastAsia="Arial" w:hAnsi="Arial"/>
          <w:sz w:val="20"/>
          <w:szCs w:val="20"/>
        </w:rPr>
        <w:t xml:space="preserve">Operations lead — owns onboarding process performance and staffing decisions</w:t>
      </w:r>
    </w:p>
    <w:p>
      <w:pPr>
        <w:pStyle w:val="ListParagraph"/>
        <w:numPr>
          <w:ilvl w:val="0"/>
          <w:numId w:val="2"/>
        </w:numPr>
        <w:spacing w:after="60"/>
      </w:pPr>
      <w:r>
        <w:rPr>
          <w:rFonts w:ascii="Arial" w:cs="Arial" w:eastAsia="Arial" w:hAnsi="Arial"/>
          <w:sz w:val="20"/>
          <w:szCs w:val="20"/>
        </w:rPr>
        <w:t xml:space="preserve">Product manager — owns the customer-facing application flow</w:t>
      </w:r>
    </w:p>
    <w:p>
      <w:pPr>
        <w:pStyle w:val="ListParagraph"/>
        <w:numPr>
          <w:ilvl w:val="0"/>
          <w:numId w:val="2"/>
        </w:numPr>
        <w:spacing w:after="60"/>
      </w:pPr>
      <w:r>
        <w:rPr>
          <w:rFonts w:ascii="Arial" w:cs="Arial" w:eastAsia="Arial" w:hAnsi="Arial"/>
          <w:sz w:val="20"/>
          <w:szCs w:val="20"/>
        </w:rPr>
        <w:t xml:space="preserve">Compliance team — owns KYC/verification rules</w:t>
      </w:r>
    </w:p>
    <w:p>
      <w:pPr>
        <w:pStyle w:val="ListParagraph"/>
        <w:numPr>
          <w:ilvl w:val="0"/>
          <w:numId w:val="2"/>
        </w:numPr>
        <w:spacing w:after="60"/>
      </w:pPr>
      <w:r>
        <w:rPr>
          <w:rFonts w:ascii="Arial" w:cs="Arial" w:eastAsia="Arial" w:hAnsi="Arial"/>
          <w:sz w:val="20"/>
          <w:szCs w:val="20"/>
        </w:rPr>
        <w:t xml:space="preserve">Analytics/BI consumer — uses the dashboard for ongoing monitoring</w:t>
      </w:r>
    </w:p>
    <w:p>
      <w:pPr>
        <w:spacing w:after="80" w:before="160"/>
      </w:pPr>
      <w:r>
        <w:rPr>
          <w:rFonts w:ascii="Arial" w:cs="Arial" w:eastAsia="Arial" w:hAnsi="Arial"/>
          <w:b/>
          <w:bCs/>
          <w:sz w:val="22"/>
          <w:szCs w:val="22"/>
        </w:rPr>
        <w:t xml:space="preserve">1.6 Functional requirements</w:t>
      </w:r>
    </w:p>
    <w:p>
      <w:pPr>
        <w:pStyle w:val="ListParagraph"/>
        <w:numPr>
          <w:ilvl w:val="0"/>
          <w:numId w:val="2"/>
        </w:numPr>
        <w:spacing w:after="60"/>
      </w:pPr>
      <w:r>
        <w:rPr>
          <w:rFonts w:ascii="Arial" w:cs="Arial" w:eastAsia="Arial" w:hAnsi="Arial"/>
          <w:sz w:val="20"/>
          <w:szCs w:val="20"/>
        </w:rPr>
        <w:t xml:space="preserve">FR-1: The data model must capture every application's current stage and timestamp, so drop-off point and time-in-stage can be measured</w:t>
      </w:r>
    </w:p>
    <w:p>
      <w:pPr>
        <w:pStyle w:val="ListParagraph"/>
        <w:numPr>
          <w:ilvl w:val="0"/>
          <w:numId w:val="2"/>
        </w:numPr>
        <w:spacing w:after="60"/>
      </w:pPr>
      <w:r>
        <w:rPr>
          <w:rFonts w:ascii="Arial" w:cs="Arial" w:eastAsia="Arial" w:hAnsi="Arial"/>
          <w:sz w:val="20"/>
          <w:szCs w:val="20"/>
        </w:rPr>
        <w:t xml:space="preserve">FR-2: The system must distinguish between completed, abandoned, and in-progress applications</w:t>
      </w:r>
    </w:p>
    <w:p>
      <w:pPr>
        <w:pStyle w:val="ListParagraph"/>
        <w:numPr>
          <w:ilvl w:val="0"/>
          <w:numId w:val="2"/>
        </w:numPr>
        <w:spacing w:after="60"/>
      </w:pPr>
      <w:r>
        <w:rPr>
          <w:rFonts w:ascii="Arial" w:cs="Arial" w:eastAsia="Arial" w:hAnsi="Arial"/>
          <w:sz w:val="20"/>
          <w:szCs w:val="20"/>
        </w:rPr>
        <w:t xml:space="preserve">FR-3: The dashboard must report region-wise completion rate and average processing time</w:t>
      </w:r>
    </w:p>
    <w:p>
      <w:pPr>
        <w:pStyle w:val="ListParagraph"/>
        <w:numPr>
          <w:ilvl w:val="0"/>
          <w:numId w:val="2"/>
        </w:numPr>
        <w:spacing w:after="60"/>
      </w:pPr>
      <w:r>
        <w:rPr>
          <w:rFonts w:ascii="Arial" w:cs="Arial" w:eastAsia="Arial" w:hAnsi="Arial"/>
          <w:sz w:val="20"/>
          <w:szCs w:val="20"/>
        </w:rPr>
        <w:t xml:space="preserve">FR-4: The dashboard must surface the top drop-off stage(s) so operations can prioritize fixes</w:t>
      </w:r>
    </w:p>
    <w:p>
      <w:pPr>
        <w:pStyle w:val="ListParagraph"/>
        <w:numPr>
          <w:ilvl w:val="0"/>
          <w:numId w:val="2"/>
        </w:numPr>
        <w:spacing w:after="60"/>
      </w:pPr>
      <w:r>
        <w:rPr>
          <w:rFonts w:ascii="Arial" w:cs="Arial" w:eastAsia="Arial" w:hAnsi="Arial"/>
          <w:sz w:val="20"/>
          <w:szCs w:val="20"/>
        </w:rPr>
        <w:t xml:space="preserve">FR-5: KPI figures shown on the dashboard must be traceable back to the underlying SQL logic (no black-box numbers)</w:t>
      </w:r>
    </w:p>
    <w:p>
      <w:pPr>
        <w:spacing w:after="80" w:before="160"/>
      </w:pPr>
      <w:r>
        <w:rPr>
          <w:rFonts w:ascii="Arial" w:cs="Arial" w:eastAsia="Arial" w:hAnsi="Arial"/>
          <w:b/>
          <w:bCs/>
          <w:sz w:val="22"/>
          <w:szCs w:val="22"/>
        </w:rPr>
        <w:t xml:space="preserve">1.7 Data model overview</w:t>
      </w:r>
    </w:p>
    <w:p>
      <w:pPr>
        <w:spacing w:after="100"/>
      </w:pPr>
      <w:r>
        <w:rPr>
          <w:rFonts w:ascii="Arial" w:cs="Arial" w:eastAsia="Arial" w:hAnsi="Arial"/>
          <w:b w:val="false"/>
          <w:bCs w:val="false"/>
          <w:i w:val="false"/>
          <w:iCs w:val="false"/>
          <w:sz w:val="20"/>
          <w:szCs w:val="20"/>
        </w:rPr>
        <w:t xml:space="preserve">The database is normalized into four related tables:</w:t>
      </w:r>
    </w:p>
    <w:p>
      <w:pPr>
        <w:pStyle w:val="ListParagraph"/>
        <w:numPr>
          <w:ilvl w:val="0"/>
          <w:numId w:val="2"/>
        </w:numPr>
        <w:spacing w:after="60"/>
      </w:pPr>
      <w:r>
        <w:rPr>
          <w:rFonts w:ascii="Arial" w:cs="Arial" w:eastAsia="Arial" w:hAnsi="Arial"/>
          <w:sz w:val="20"/>
          <w:szCs w:val="20"/>
        </w:rPr>
        <w:t xml:space="preserve">Customers — demographic and registration details</w:t>
      </w:r>
    </w:p>
    <w:p>
      <w:pPr>
        <w:pStyle w:val="ListParagraph"/>
        <w:numPr>
          <w:ilvl w:val="0"/>
          <w:numId w:val="2"/>
        </w:numPr>
        <w:spacing w:after="60"/>
      </w:pPr>
      <w:r>
        <w:rPr>
          <w:rFonts w:ascii="Arial" w:cs="Arial" w:eastAsia="Arial" w:hAnsi="Arial"/>
          <w:sz w:val="20"/>
          <w:szCs w:val="20"/>
        </w:rPr>
        <w:t xml:space="preserve">Applications — application ID, status, stage, region, timestamps</w:t>
      </w:r>
    </w:p>
    <w:p>
      <w:pPr>
        <w:pStyle w:val="ListParagraph"/>
        <w:numPr>
          <w:ilvl w:val="0"/>
          <w:numId w:val="2"/>
        </w:numPr>
        <w:spacing w:after="60"/>
      </w:pPr>
      <w:r>
        <w:rPr>
          <w:rFonts w:ascii="Arial" w:cs="Arial" w:eastAsia="Arial" w:hAnsi="Arial"/>
          <w:sz w:val="20"/>
          <w:szCs w:val="20"/>
        </w:rPr>
        <w:t xml:space="preserve">Application_journey — stage-by-stage progression log per application</w:t>
      </w:r>
    </w:p>
    <w:p>
      <w:pPr>
        <w:pStyle w:val="ListParagraph"/>
        <w:numPr>
          <w:ilvl w:val="0"/>
          <w:numId w:val="2"/>
        </w:numPr>
        <w:spacing w:after="60"/>
      </w:pPr>
      <w:r>
        <w:rPr>
          <w:rFonts w:ascii="Arial" w:cs="Arial" w:eastAsia="Arial" w:hAnsi="Arial"/>
          <w:sz w:val="20"/>
          <w:szCs w:val="20"/>
        </w:rPr>
        <w:t xml:space="preserve">Verifications — OTP, OCR, and compliance check outcomes per application</w:t>
      </w:r>
    </w:p>
    <w:p>
      <w:pPr>
        <w:spacing w:after="80" w:before="160"/>
      </w:pPr>
      <w:r>
        <w:rPr>
          <w:rFonts w:ascii="Arial" w:cs="Arial" w:eastAsia="Arial" w:hAnsi="Arial"/>
          <w:b/>
          <w:bCs/>
          <w:sz w:val="22"/>
          <w:szCs w:val="22"/>
        </w:rPr>
        <w:t xml:space="preserve">1.8 Success metrics</w:t>
      </w:r>
    </w:p>
    <w:p>
      <w:pPr>
        <w:pStyle w:val="ListParagraph"/>
        <w:numPr>
          <w:ilvl w:val="0"/>
          <w:numId w:val="2"/>
        </w:numPr>
        <w:spacing w:after="60"/>
      </w:pPr>
      <w:r>
        <w:rPr>
          <w:rFonts w:ascii="Arial" w:cs="Arial" w:eastAsia="Arial" w:hAnsi="Arial"/>
          <w:sz w:val="20"/>
          <w:szCs w:val="20"/>
        </w:rPr>
        <w:t xml:space="preserve">Reduction in overall application abandonment rate</w:t>
      </w:r>
    </w:p>
    <w:p>
      <w:pPr>
        <w:pStyle w:val="ListParagraph"/>
        <w:numPr>
          <w:ilvl w:val="0"/>
          <w:numId w:val="2"/>
        </w:numPr>
        <w:spacing w:after="60"/>
      </w:pPr>
      <w:r>
        <w:rPr>
          <w:rFonts w:ascii="Arial" w:cs="Arial" w:eastAsia="Arial" w:hAnsi="Arial"/>
          <w:sz w:val="20"/>
          <w:szCs w:val="20"/>
        </w:rPr>
        <w:t xml:space="preserve">Reduction in average time spent in the verification/compliance stage</w:t>
      </w:r>
    </w:p>
    <w:p>
      <w:pPr>
        <w:pStyle w:val="ListParagraph"/>
        <w:numPr>
          <w:ilvl w:val="0"/>
          <w:numId w:val="2"/>
        </w:numPr>
        <w:spacing w:after="60"/>
      </w:pPr>
      <w:r>
        <w:rPr>
          <w:rFonts w:ascii="Arial" w:cs="Arial" w:eastAsia="Arial" w:hAnsi="Arial"/>
          <w:sz w:val="20"/>
          <w:szCs w:val="20"/>
        </w:rPr>
        <w:t xml:space="preserve">Dashboard adoption: operations team reviews KPIs on a recurring (e.g. weekly) basis</w:t>
      </w:r>
    </w:p>
    <w:p>
      <w:pPr>
        <w:pBdr>
          <w:bottom w:val="single" w:color="1D9E75" w:sz="8" w:space="2"/>
        </w:pBdr>
        <w:spacing w:after="100" w:before="260"/>
      </w:pPr>
      <w:r>
        <w:rPr>
          <w:rFonts w:ascii="Arial" w:cs="Arial" w:eastAsia="Arial" w:hAnsi="Arial"/>
          <w:b/>
          <w:bCs/>
          <w:color w:val="0F6E56"/>
          <w:sz w:val="26"/>
          <w:szCs w:val="26"/>
        </w:rPr>
        <w:t xml:space="preserve">2. Process flow summary</w:t>
      </w:r>
    </w:p>
    <w:p>
      <w:pPr>
        <w:spacing w:after="100"/>
      </w:pPr>
      <w:r>
        <w:rPr>
          <w:rFonts w:ascii="Arial" w:cs="Arial" w:eastAsia="Arial" w:hAnsi="Arial"/>
          <w:b w:val="false"/>
          <w:bCs w:val="false"/>
          <w:i w:val="false"/>
          <w:iCs w:val="false"/>
          <w:sz w:val="20"/>
          <w:szCs w:val="20"/>
        </w:rPr>
        <w:t xml:space="preserve">The onboarding journey is modeled as five sequential stages, with abandonment possible at any point: Registration (OTP verification) → Document upload → OCR &amp; verification → Compliance review → Account activation. Each stage carries a distinct drop-off risk (OTP failure, upload errors, OCR errors, and processing delay respectively), which the SQL analysis and dashboard quantify by stage and by region.</w:t>
      </w:r>
    </w:p>
    <w:p>
      <w:pPr>
        <w:pBdr>
          <w:bottom w:val="single" w:color="1D9E75" w:sz="8" w:space="2"/>
        </w:pBdr>
        <w:spacing w:after="100" w:before="260"/>
      </w:pPr>
      <w:r>
        <w:rPr>
          <w:rFonts w:ascii="Arial" w:cs="Arial" w:eastAsia="Arial" w:hAnsi="Arial"/>
          <w:b/>
          <w:bCs/>
          <w:color w:val="0F6E56"/>
          <w:sz w:val="26"/>
          <w:szCs w:val="26"/>
        </w:rPr>
        <w:t xml:space="preserve">3. UAT test cases</w:t>
      </w:r>
    </w:p>
    <w:p>
      <w:pPr>
        <w:spacing w:after="160"/>
      </w:pPr>
      <w:r>
        <w:rPr>
          <w:rFonts w:ascii="Arial" w:cs="Arial" w:eastAsia="Arial" w:hAnsi="Arial"/>
          <w:b w:val="false"/>
          <w:bCs w:val="false"/>
          <w:i w:val="false"/>
          <w:iCs w:val="false"/>
          <w:sz w:val="20"/>
          <w:szCs w:val="20"/>
        </w:rPr>
        <w:t xml:space="preserve">The following test cases validate that the data model and dashboard correctly reflect real onboarding scenarios, including edge cases and failure paths — not just the happy path.</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2800"/>
        <w:gridCol w:w="2800"/>
        <w:gridCol w:w="1400"/>
      </w:tblGrid>
      <w:tr>
        <w:trPr>
          <w:tblHeader/>
        </w:trPr>
        <w:tc>
          <w:tcPr>
            <w:tcW w:type="dxa" w:w="700"/>
            <w:shd w:fill="0F6E56" w:val="clear"/>
            <w:tcMar>
              <w:top w:type="dxa" w:w="80"/>
              <w:left w:type="dxa" w:w="100"/>
              <w:bottom w:type="dxa" w:w="80"/>
              <w:right w:type="dxa" w:w="100"/>
            </w:tcMar>
            <w:vAlign w:val="center"/>
          </w:tcPr>
          <w:p>
            <w:r>
              <w:rPr>
                <w:rFonts w:ascii="Arial" w:cs="Arial" w:eastAsia="Arial" w:hAnsi="Arial"/>
                <w:b/>
                <w:bCs/>
                <w:color w:val="FFFFFF"/>
                <w:sz w:val="18"/>
                <w:szCs w:val="18"/>
              </w:rPr>
              <w:t xml:space="preserve">Test ID</w:t>
            </w:r>
          </w:p>
        </w:tc>
        <w:tc>
          <w:tcPr>
            <w:tcW w:type="dxa" w:w="2400"/>
            <w:shd w:fill="0F6E56" w:val="clear"/>
            <w:tcMar>
              <w:top w:type="dxa" w:w="80"/>
              <w:left w:type="dxa" w:w="100"/>
              <w:bottom w:type="dxa" w:w="80"/>
              <w:right w:type="dxa" w:w="100"/>
            </w:tcMar>
            <w:vAlign w:val="center"/>
          </w:tcPr>
          <w:p>
            <w:r>
              <w:rPr>
                <w:rFonts w:ascii="Arial" w:cs="Arial" w:eastAsia="Arial" w:hAnsi="Arial"/>
                <w:b/>
                <w:bCs/>
                <w:color w:val="FFFFFF"/>
                <w:sz w:val="18"/>
                <w:szCs w:val="18"/>
              </w:rPr>
              <w:t xml:space="preserve">Test scenario</w:t>
            </w:r>
          </w:p>
        </w:tc>
        <w:tc>
          <w:tcPr>
            <w:tcW w:type="dxa" w:w="2800"/>
            <w:shd w:fill="0F6E56" w:val="clear"/>
            <w:tcMar>
              <w:top w:type="dxa" w:w="80"/>
              <w:left w:type="dxa" w:w="100"/>
              <w:bottom w:type="dxa" w:w="80"/>
              <w:right w:type="dxa" w:w="100"/>
            </w:tcMar>
            <w:vAlign w:val="center"/>
          </w:tcPr>
          <w:p>
            <w:r>
              <w:rPr>
                <w:rFonts w:ascii="Arial" w:cs="Arial" w:eastAsia="Arial" w:hAnsi="Arial"/>
                <w:b/>
                <w:bCs/>
                <w:color w:val="FFFFFF"/>
                <w:sz w:val="18"/>
                <w:szCs w:val="18"/>
              </w:rPr>
              <w:t xml:space="preserve">Steps</w:t>
            </w:r>
          </w:p>
        </w:tc>
        <w:tc>
          <w:tcPr>
            <w:tcW w:type="dxa" w:w="2800"/>
            <w:shd w:fill="0F6E56" w:val="clear"/>
            <w:tcMar>
              <w:top w:type="dxa" w:w="80"/>
              <w:left w:type="dxa" w:w="100"/>
              <w:bottom w:type="dxa" w:w="80"/>
              <w:right w:type="dxa" w:w="100"/>
            </w:tcMar>
            <w:vAlign w:val="center"/>
          </w:tcPr>
          <w:p>
            <w:r>
              <w:rPr>
                <w:rFonts w:ascii="Arial" w:cs="Arial" w:eastAsia="Arial" w:hAnsi="Arial"/>
                <w:b/>
                <w:bCs/>
                <w:color w:val="FFFFFF"/>
                <w:sz w:val="18"/>
                <w:szCs w:val="18"/>
              </w:rPr>
              <w:t xml:space="preserve">Expected result</w:t>
            </w:r>
          </w:p>
        </w:tc>
        <w:tc>
          <w:tcPr>
            <w:tcW w:type="dxa" w:w="1400"/>
            <w:shd w:fill="0F6E56" w:val="clear"/>
            <w:tcMar>
              <w:top w:type="dxa" w:w="80"/>
              <w:left w:type="dxa" w:w="100"/>
              <w:bottom w:type="dxa" w:w="80"/>
              <w:right w:type="dxa" w:w="100"/>
            </w:tcMar>
            <w:vAlign w:val="center"/>
          </w:tcPr>
          <w:p>
            <w:r>
              <w:rPr>
                <w:rFonts w:ascii="Arial" w:cs="Arial" w:eastAsia="Arial" w:hAnsi="Arial"/>
                <w:b/>
                <w:bCs/>
                <w:color w:val="FFFFFF"/>
                <w:sz w:val="18"/>
                <w:szCs w:val="18"/>
              </w:rPr>
              <w:t xml:space="preserve">Status</w:t>
            </w:r>
          </w:p>
        </w:tc>
      </w:tr>
      <w:tr>
        <w:tc>
          <w:tcPr>
            <w:tcW w:type="dxa" w:w="700"/>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UAT-01</w:t>
            </w:r>
          </w:p>
        </w:tc>
        <w:tc>
          <w:tcPr>
            <w:tcW w:type="dxa" w:w="2400"/>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New customer registration with valid mobile number</w:t>
            </w:r>
          </w:p>
        </w:tc>
        <w:tc>
          <w:tcPr>
            <w:tcW w:type="dxa" w:w="2800"/>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1. Enter valid mobile number
2. Request OTP
3. Enter correct OTP</w:t>
            </w:r>
          </w:p>
        </w:tc>
        <w:tc>
          <w:tcPr>
            <w:tcW w:type="dxa" w:w="2800"/>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Registration succeeds; customer record created in Customers table</w:t>
            </w:r>
          </w:p>
        </w:tc>
        <w:tc>
          <w:tcPr>
            <w:tcW w:type="dxa" w:w="1400"/>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Pass</w:t>
            </w:r>
          </w:p>
        </w:tc>
      </w:tr>
      <w:tr>
        <w:tc>
          <w:tcPr>
            <w:tcW w:type="dxa" w:w="700"/>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UAT-02</w:t>
            </w:r>
          </w:p>
        </w:tc>
        <w:tc>
          <w:tcPr>
            <w:tcW w:type="dxa" w:w="2400"/>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Registration with invalid/expired OTP</w:t>
            </w:r>
          </w:p>
        </w:tc>
        <w:tc>
          <w:tcPr>
            <w:tcW w:type="dxa" w:w="2800"/>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1. Enter valid mobile number
2. Request OTP
3. Enter incorrect or expired OTP</w:t>
            </w:r>
          </w:p>
        </w:tc>
        <w:tc>
          <w:tcPr>
            <w:tcW w:type="dxa" w:w="2800"/>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System rejects entry and prompts resend; no customer record created</w:t>
            </w:r>
          </w:p>
        </w:tc>
        <w:tc>
          <w:tcPr>
            <w:tcW w:type="dxa" w:w="1400"/>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Pass</w:t>
            </w:r>
          </w:p>
        </w:tc>
      </w:tr>
      <w:tr>
        <w:tc>
          <w:tcPr>
            <w:tcW w:type="dxa" w:w="700"/>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UAT-03</w:t>
            </w:r>
          </w:p>
        </w:tc>
        <w:tc>
          <w:tcPr>
            <w:tcW w:type="dxa" w:w="2400"/>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Document upload with supported file type</w:t>
            </w:r>
          </w:p>
        </w:tc>
        <w:tc>
          <w:tcPr>
            <w:tcW w:type="dxa" w:w="2800"/>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1. Upload ID proof (PDF/JPG)
2. Upload address proof (PDF/JPG)</w:t>
            </w:r>
          </w:p>
        </w:tc>
        <w:tc>
          <w:tcPr>
            <w:tcW w:type="dxa" w:w="2800"/>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Both documents accepted and linked to application ID</w:t>
            </w:r>
          </w:p>
        </w:tc>
        <w:tc>
          <w:tcPr>
            <w:tcW w:type="dxa" w:w="1400"/>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Pass</w:t>
            </w:r>
          </w:p>
        </w:tc>
      </w:tr>
      <w:tr>
        <w:tc>
          <w:tcPr>
            <w:tcW w:type="dxa" w:w="700"/>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UAT-04</w:t>
            </w:r>
          </w:p>
        </w:tc>
        <w:tc>
          <w:tcPr>
            <w:tcW w:type="dxa" w:w="2400"/>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Document upload with unsupported/corrupt file</w:t>
            </w:r>
          </w:p>
        </w:tc>
        <w:tc>
          <w:tcPr>
            <w:tcW w:type="dxa" w:w="2800"/>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1. Upload a file exceeding size limit or unsupported format</w:t>
            </w:r>
          </w:p>
        </w:tc>
        <w:tc>
          <w:tcPr>
            <w:tcW w:type="dxa" w:w="2800"/>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System rejects file with clear error message; application status remains "pending documents"</w:t>
            </w:r>
          </w:p>
        </w:tc>
        <w:tc>
          <w:tcPr>
            <w:tcW w:type="dxa" w:w="1400"/>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Pass</w:t>
            </w:r>
          </w:p>
        </w:tc>
      </w:tr>
      <w:tr>
        <w:tc>
          <w:tcPr>
            <w:tcW w:type="dxa" w:w="700"/>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UAT-05</w:t>
            </w:r>
          </w:p>
        </w:tc>
        <w:tc>
          <w:tcPr>
            <w:tcW w:type="dxa" w:w="2400"/>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OCR extraction accuracy check</w:t>
            </w:r>
          </w:p>
        </w:tc>
        <w:tc>
          <w:tcPr>
            <w:tcW w:type="dxa" w:w="2800"/>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1. Submit a clear ID image
2. Trigger OCR extraction</w:t>
            </w:r>
          </w:p>
        </w:tc>
        <w:tc>
          <w:tcPr>
            <w:tcW w:type="dxa" w:w="2800"/>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Extracted name, DOB, and ID number match source document with no manual override needed</w:t>
            </w:r>
          </w:p>
        </w:tc>
        <w:tc>
          <w:tcPr>
            <w:tcW w:type="dxa" w:w="1400"/>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Pass</w:t>
            </w:r>
          </w:p>
        </w:tc>
      </w:tr>
      <w:tr>
        <w:tc>
          <w:tcPr>
            <w:tcW w:type="dxa" w:w="700"/>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UAT-06</w:t>
            </w:r>
          </w:p>
        </w:tc>
        <w:tc>
          <w:tcPr>
            <w:tcW w:type="dxa" w:w="2400"/>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OCR extraction on low-quality image</w:t>
            </w:r>
          </w:p>
        </w:tc>
        <w:tc>
          <w:tcPr>
            <w:tcW w:type="dxa" w:w="2800"/>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1. Submit a blurred/low-resolution ID image</w:t>
            </w:r>
          </w:p>
        </w:tc>
        <w:tc>
          <w:tcPr>
            <w:tcW w:type="dxa" w:w="2800"/>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System flags for manual review rather than auto-approving incorrect data</w:t>
            </w:r>
          </w:p>
        </w:tc>
        <w:tc>
          <w:tcPr>
            <w:tcW w:type="dxa" w:w="1400"/>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Pass</w:t>
            </w:r>
          </w:p>
        </w:tc>
      </w:tr>
      <w:tr>
        <w:tc>
          <w:tcPr>
            <w:tcW w:type="dxa" w:w="700"/>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UAT-07</w:t>
            </w:r>
          </w:p>
        </w:tc>
        <w:tc>
          <w:tcPr>
            <w:tcW w:type="dxa" w:w="2400"/>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Compliance/KYC check for high-risk profile</w:t>
            </w:r>
          </w:p>
        </w:tc>
        <w:tc>
          <w:tcPr>
            <w:tcW w:type="dxa" w:w="2800"/>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1. Submit application matching a compliance risk rule</w:t>
            </w:r>
          </w:p>
        </w:tc>
        <w:tc>
          <w:tcPr>
            <w:tcW w:type="dxa" w:w="2800"/>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Application routed to manual compliance review queue, not auto-approved</w:t>
            </w:r>
          </w:p>
        </w:tc>
        <w:tc>
          <w:tcPr>
            <w:tcW w:type="dxa" w:w="1400"/>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Pass</w:t>
            </w:r>
          </w:p>
        </w:tc>
      </w:tr>
      <w:tr>
        <w:tc>
          <w:tcPr>
            <w:tcW w:type="dxa" w:w="700"/>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UAT-08</w:t>
            </w:r>
          </w:p>
        </w:tc>
        <w:tc>
          <w:tcPr>
            <w:tcW w:type="dxa" w:w="2400"/>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End-to-end successful onboarding</w:t>
            </w:r>
          </w:p>
        </w:tc>
        <w:tc>
          <w:tcPr>
            <w:tcW w:type="dxa" w:w="2800"/>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1. Complete registration
2. Upload documents
3. Pass OCR + compliance checks</w:t>
            </w:r>
          </w:p>
        </w:tc>
        <w:tc>
          <w:tcPr>
            <w:tcW w:type="dxa" w:w="2800"/>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Application status updates to "Active"; record reflected correctly in Power BI dashboard</w:t>
            </w:r>
          </w:p>
        </w:tc>
        <w:tc>
          <w:tcPr>
            <w:tcW w:type="dxa" w:w="1400"/>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Pass</w:t>
            </w:r>
          </w:p>
        </w:tc>
      </w:tr>
      <w:tr>
        <w:tc>
          <w:tcPr>
            <w:tcW w:type="dxa" w:w="700"/>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UAT-09</w:t>
            </w:r>
          </w:p>
        </w:tc>
        <w:tc>
          <w:tcPr>
            <w:tcW w:type="dxa" w:w="2400"/>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Application abandonment tracking</w:t>
            </w:r>
          </w:p>
        </w:tc>
        <w:tc>
          <w:tcPr>
            <w:tcW w:type="dxa" w:w="2800"/>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1. Begin registration
2. Exit before completing document upload</w:t>
            </w:r>
          </w:p>
        </w:tc>
        <w:tc>
          <w:tcPr>
            <w:tcW w:type="dxa" w:w="2800"/>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Application logged with status "Abandoned" and correct stage timestamp for journey-stage reporting</w:t>
            </w:r>
          </w:p>
        </w:tc>
        <w:tc>
          <w:tcPr>
            <w:tcW w:type="dxa" w:w="1400"/>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Pass</w:t>
            </w:r>
          </w:p>
        </w:tc>
      </w:tr>
      <w:tr>
        <w:tc>
          <w:tcPr>
            <w:tcW w:type="dxa" w:w="700"/>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UAT-10</w:t>
            </w:r>
          </w:p>
        </w:tc>
        <w:tc>
          <w:tcPr>
            <w:tcW w:type="dxa" w:w="2400"/>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Dashboard KPI accuracy</w:t>
            </w:r>
          </w:p>
        </w:tc>
        <w:tc>
          <w:tcPr>
            <w:tcW w:type="dxa" w:w="2800"/>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1. Complete 5 test applications with mixed outcomes
2. Refresh Power BI dashboard</w:t>
            </w:r>
          </w:p>
        </w:tc>
        <w:tc>
          <w:tcPr>
            <w:tcW w:type="dxa" w:w="2800"/>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KPI totals (completion rate, drop-off rate, avg. processing time) match underlying SQL query results</w:t>
            </w:r>
          </w:p>
        </w:tc>
        <w:tc>
          <w:tcPr>
            <w:tcW w:type="dxa" w:w="1400"/>
            <w:tcMar>
              <w:top w:type="dxa" w:w="80"/>
              <w:left w:type="dxa" w:w="100"/>
              <w:bottom w:type="dxa" w:w="80"/>
              <w:right w:type="dxa" w:w="100"/>
            </w:tcMar>
            <w:vAlign w:val="center"/>
          </w:tcPr>
          <w:p>
            <w:r>
              <w:rPr>
                <w:rFonts w:ascii="Arial" w:cs="Arial" w:eastAsia="Arial" w:hAnsi="Arial"/>
                <w:b w:val="false"/>
                <w:bCs w:val="false"/>
                <w:color w:val="000000"/>
                <w:sz w:val="18"/>
                <w:szCs w:val="18"/>
              </w:rPr>
              <w:t xml:space="preserve">Pass</w:t>
            </w:r>
          </w:p>
        </w:tc>
      </w:tr>
    </w:tbl>
    <w:sectPr>
      <w:pgSz w:w="12240" w:h="15840" w:orient="portrait"/>
      <w:pgMar w:top="620" w:right="700" w:bottom="620" w:left="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2026-07-04T16:37:27.657Z</dcterms:created>
  <dcterms:modified xsi:type="dcterms:W3CDTF">2026-07-04T16:37:27.670Z</dcterms:modified>
</cp:coreProperties>
</file>

<file path=docProps/custom.xml><?xml version="1.0" encoding="utf-8"?>
<Properties xmlns="http://schemas.openxmlformats.org/officeDocument/2006/custom-properties" xmlns:vt="http://schemas.openxmlformats.org/officeDocument/2006/docPropsVTypes"/>
</file>