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1626" w14:textId="4ADFBE5B" w:rsidR="00B70B8B" w:rsidRDefault="004D7213">
      <w:r>
        <w:rPr>
          <w:b/>
          <w:u w:val="single"/>
        </w:rPr>
        <w:t>Hi resolution Ultra sonography of  Breast( mamosonography)</w:t>
      </w:r>
    </w:p>
    <w:p w14:paraId="1F5BE9E2" w14:textId="77777777" w:rsidR="004D7213" w:rsidRDefault="004D7213"/>
    <w:p w14:paraId="3560E1D6" w14:textId="60C49ACB" w:rsidR="004D7213" w:rsidRDefault="004D7213">
      <w:r>
        <w:rPr>
          <w:b/>
        </w:rPr>
        <w:t>High resolution Ultrasonography of breast done by 8-12 MHz linear probe.</w:t>
      </w:r>
    </w:p>
    <w:p w14:paraId="6E41CEFA" w14:textId="6DAE4946" w:rsidR="004D7213" w:rsidRDefault="004D7213">
      <w:r>
        <w:t>No superficial skin indurations noted.</w:t>
      </w:r>
    </w:p>
    <w:p w14:paraId="2E48A600" w14:textId="77777777" w:rsidR="004D7213" w:rsidRDefault="004D7213"/>
    <w:p w14:paraId="2687443E" w14:textId="2E51C1CF" w:rsidR="004D7213" w:rsidRDefault="004D7213">
      <w:r>
        <w:t>Nipples are not retracted.</w:t>
      </w:r>
    </w:p>
    <w:p w14:paraId="366C95CE" w14:textId="77777777" w:rsidR="004D7213" w:rsidRDefault="004D7213"/>
    <w:p w14:paraId="0636238F" w14:textId="65FEE469" w:rsidR="004D7213" w:rsidRDefault="004D7213">
      <w:r>
        <w:t>Fibro, fatty, glandular tissue appears normal.</w:t>
      </w:r>
    </w:p>
    <w:p w14:paraId="170A21F7" w14:textId="77777777" w:rsidR="004D7213" w:rsidRDefault="004D7213"/>
    <w:p w14:paraId="0F205599" w14:textId="668098D5" w:rsidR="004D7213" w:rsidRDefault="004D7213">
      <w:r>
        <w:t>No focal lesion noted in glandular element.</w:t>
      </w:r>
    </w:p>
    <w:p w14:paraId="788E7C69" w14:textId="77777777" w:rsidR="004D7213" w:rsidRDefault="004D7213"/>
    <w:p w14:paraId="13F52611" w14:textId="3EC21E36" w:rsidR="004D7213" w:rsidRDefault="004D7213">
      <w:r>
        <w:t>Sub mammary tissue appears normal.</w:t>
      </w:r>
    </w:p>
    <w:p w14:paraId="05A7F9D6" w14:textId="77777777" w:rsidR="004D7213" w:rsidRDefault="004D7213"/>
    <w:p w14:paraId="59799196" w14:textId="27D2FEEF" w:rsidR="004D7213" w:rsidRDefault="004D7213">
      <w:r>
        <w:t>No axillary lymphadenopathy noted.</w:t>
      </w:r>
    </w:p>
    <w:p w14:paraId="411A1D1C" w14:textId="77777777" w:rsidR="004D7213" w:rsidRDefault="004D7213"/>
    <w:p w14:paraId="0226AC4A" w14:textId="77777777" w:rsidR="004D7213" w:rsidRDefault="004D7213"/>
    <w:p w14:paraId="0B14349C" w14:textId="3C4111A6" w:rsidR="004D7213" w:rsidRDefault="004D7213">
      <w:r>
        <w:rPr>
          <w:b/>
          <w:u w:val="single"/>
        </w:rPr>
        <w:t>IMPRESSION:</w:t>
      </w:r>
      <w:r>
        <w:t xml:space="preserve"> Study is within normal limits.</w:t>
      </w:r>
    </w:p>
    <w:p w14:paraId="180393C1" w14:textId="77777777" w:rsidR="004D7213" w:rsidRPr="004D7213" w:rsidRDefault="004D7213"/>
    <w:sectPr w:rsidR="004D7213" w:rsidRPr="004D7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13"/>
    <w:rsid w:val="004D7213"/>
    <w:rsid w:val="005D4BC1"/>
    <w:rsid w:val="00B35DEC"/>
    <w:rsid w:val="00B7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1B0D"/>
  <w15:chartTrackingRefBased/>
  <w15:docId w15:val="{AF9393B9-E753-40DA-A694-1B19EAA5C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PRANTOSH DEB</dc:creator>
  <cp:keywords/>
  <dc:description/>
  <cp:lastModifiedBy>PRANTOSH DEB</cp:lastModifiedBy>
  <cp:revision>1</cp:revision>
  <dcterms:created xsi:type="dcterms:W3CDTF">2026-08-10T06:32:00Z</dcterms:created>
  <dcterms:modified xsi:type="dcterms:W3CDTF">2026-08-10T06:32:00Z</dcterms:modified>
</cp:coreProperties>
</file>