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0"/>
              <w:left w:type="dxa" w:w="400"/>
              <w:bottom w:type="dxa" w:w="800"/>
              <w:right w:type="dxa" w:w="400"/>
            </w:tcMar>
          </w:tcPr>
          <w:p>
            <w:pPr>
              <w:spacing w:before="400" w:after="200"/>
              <w:jc w:val="center"/>
            </w:pPr>
            <w:r>
              <w:rPr>
                <w:rFonts w:ascii="Arial" w:cs="Arial" w:eastAsia="Arial" w:hAnsi="Arial"/>
                <w:b/>
                <w:bCs/>
                <w:color w:val="FFFFFF"/>
                <w:sz w:val="52"/>
                <w:szCs w:val="52"/>
              </w:rPr>
              <w:t xml:space="preserve">PERSONAL FINANCE TRACKER</w:t>
            </w:r>
          </w:p>
          <w:p>
            <w:pPr>
              <w:spacing w:before="0" w:after="400"/>
              <w:jc w:val="center"/>
            </w:pPr>
            <w:r>
              <w:rPr>
                <w:rFonts w:ascii="Arial" w:cs="Arial" w:eastAsia="Arial" w:hAnsi="Arial"/>
                <w:color w:val="8DB4E2"/>
                <w:sz w:val="32"/>
                <w:szCs w:val="32"/>
              </w:rPr>
              <w:t xml:space="preserve">Functional Specification</w:t>
            </w:r>
          </w:p>
          <w:p>
            <w:pPr>
              <w:jc w:val="center"/>
            </w:pPr>
            <w:r>
              <w:rPr>
                <w:rFonts w:ascii="Arial" w:cs="Arial" w:eastAsia="Arial" w:hAnsi="Arial"/>
                <w:color w:val="4A7AAA"/>
                <w:sz w:val="28"/>
                <w:szCs w:val="28"/>
              </w:rPr>
              <w:t xml:space="preserve">—</w:t>
            </w:r>
          </w:p>
          <w:p>
            <w:pPr>
              <w:spacing w:before="200" w:after="100"/>
              <w:jc w:val="center"/>
            </w:pPr>
            <w:r>
              <w:rPr>
                <w:rFonts w:ascii="Arial" w:cs="Arial" w:eastAsia="Arial" w:hAnsi="Arial"/>
                <w:color w:val="8DB4E2"/>
                <w:sz w:val="24"/>
                <w:szCs w:val="24"/>
              </w:rPr>
              <w:t xml:space="preserve">Version 1.0</w:t>
            </w:r>
          </w:p>
          <w:p>
            <w:pPr>
              <w:spacing w:before="0" w:after="600"/>
              <w:jc w:val="center"/>
            </w:pPr>
            <w:r>
              <w:rPr>
                <w:rFonts w:ascii="Arial" w:cs="Arial" w:eastAsia="Arial" w:hAnsi="Arial"/>
                <w:color w:val="8DB4E2"/>
                <w:sz w:val="24"/>
                <w:szCs w:val="24"/>
              </w:rPr>
              <w:t xml:space="preserve">February 2026</w:t>
            </w:r>
          </w:p>
        </w:tc>
      </w:tr>
    </w:tbl>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9" w:val="clear"/>
            <w:tcMar>
              <w:top w:type="dxa" w:w="160"/>
              <w:left w:type="dxa" w:w="200"/>
              <w:bottom w:type="dxa" w:w="160"/>
              <w:right w:type="dxa" w:w="200"/>
            </w:tcMar>
          </w:tcPr>
          <w:p>
            <w:pPr>
              <w:spacing w:before="60" w:after="60"/>
            </w:pPr>
            <w:r>
              <w:rPr>
                <w:rFonts w:ascii="Arial" w:cs="Arial" w:eastAsia="Arial" w:hAnsi="Arial"/>
                <w:color w:val="1B3A6B"/>
                <w:sz w:val="21"/>
                <w:szCs w:val="21"/>
              </w:rPr>
              <w:t xml:space="preserve">DOCUMENT SCOPE</w:t>
            </w:r>
          </w:p>
          <w:p>
            <w:pPr>
              <w:spacing w:before="60" w:after="60"/>
            </w:pPr>
            <w:r>
              <w:rPr>
                <w:rFonts w:ascii="Arial" w:cs="Arial" w:eastAsia="Arial" w:hAnsi="Arial"/>
                <w:color w:val="1B3A6B"/>
                <w:sz w:val="21"/>
                <w:szCs w:val="21"/>
              </w:rPr>
              <w:t xml:space="preserve"/>
            </w:r>
          </w:p>
          <w:p>
            <w:pPr>
              <w:spacing w:before="60" w:after="60"/>
            </w:pPr>
            <w:r>
              <w:rPr>
                <w:rFonts w:ascii="Arial" w:cs="Arial" w:eastAsia="Arial" w:hAnsi="Arial"/>
                <w:color w:val="1B3A6B"/>
                <w:sz w:val="21"/>
                <w:szCs w:val="21"/>
              </w:rPr>
              <w:t xml:space="preserve">This document defines the complete functional specification for a personal finance tracking</w:t>
            </w:r>
          </w:p>
          <w:p>
            <w:pPr>
              <w:spacing w:before="60" w:after="60"/>
            </w:pPr>
            <w:r>
              <w:rPr>
                <w:rFonts w:ascii="Arial" w:cs="Arial" w:eastAsia="Arial" w:hAnsi="Arial"/>
                <w:color w:val="1B3A6B"/>
                <w:sz w:val="21"/>
                <w:szCs w:val="21"/>
              </w:rPr>
              <w:t xml:space="preserve">web application. It covers four core screens: Dashboard, Record Transactions, Budgeting,</w:t>
            </w:r>
          </w:p>
          <w:p>
            <w:pPr>
              <w:spacing w:before="60" w:after="60"/>
            </w:pPr>
            <w:r>
              <w:rPr>
                <w:rFonts w:ascii="Arial" w:cs="Arial" w:eastAsia="Arial" w:hAnsi="Arial"/>
                <w:color w:val="1B3A6B"/>
                <w:sz w:val="21"/>
                <w:szCs w:val="21"/>
              </w:rPr>
              <w:t xml:space="preserve">and Manage Categories. This specification is intended for UI/UX design and development teams.</w:t>
            </w:r>
          </w:p>
          <w:p>
            <w:pPr>
              <w:spacing w:before="60" w:after="60"/>
            </w:pPr>
            <w:r>
              <w:rPr>
                <w:rFonts w:ascii="Arial" w:cs="Arial" w:eastAsia="Arial" w:hAnsi="Arial"/>
                <w:color w:val="1B3A6B"/>
                <w:sz w:val="21"/>
                <w:szCs w:val="21"/>
              </w:rPr>
              <w:t xml:space="preserve"/>
            </w:r>
          </w:p>
          <w:p>
            <w:pPr>
              <w:spacing w:before="60" w:after="60"/>
            </w:pPr>
            <w:r>
              <w:rPr>
                <w:rFonts w:ascii="Arial" w:cs="Arial" w:eastAsia="Arial" w:hAnsi="Arial"/>
                <w:color w:val="1B3A6B"/>
                <w:sz w:val="21"/>
                <w:szCs w:val="21"/>
              </w:rPr>
              <w:t xml:space="preserve">Currency: INR (₹) only   •   Financial Year: April – March (configurable)   •   Entry: Manual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8DB4E2"/>
                <w:sz w:val="28"/>
                <w:szCs w:val="28"/>
              </w:rPr>
              <w:t xml:space="preserve">1  </w:t>
            </w:r>
            <w:r>
              <w:rPr>
                <w:rFonts w:ascii="Arial" w:cs="Arial" w:eastAsia="Arial" w:hAnsi="Arial"/>
                <w:b/>
                <w:bCs/>
                <w:color w:val="FFFFFF"/>
                <w:sz w:val="28"/>
                <w:szCs w:val="28"/>
              </w:rPr>
              <w:t xml:space="preserve">GLOBAL RULES &amp; CONSTRAINTS</w:t>
            </w:r>
          </w:p>
        </w:tc>
      </w:tr>
    </w:tbl>
    <w:p>
      <w:pPr>
        <w:spacing w:before="2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1.1  Financial Year</w:t>
      </w:r>
    </w:p>
    <w:p>
      <w:pPr>
        <w:spacing w:before="80" w:after="80"/>
      </w:pPr>
      <w:r>
        <w:rPr>
          <w:rFonts w:ascii="Arial" w:cs="Arial" w:eastAsia="Arial" w:hAnsi="Arial"/>
          <w:color w:val="444444"/>
          <w:sz w:val="22"/>
          <w:szCs w:val="22"/>
        </w:rPr>
        <w:t xml:space="preserve">The application operates on a single configurable financial year. The FY start month defaults to April, producing an April–March cycle. The FY label is system-derived (e.g. FY 2025–26). All screens, tables, charts, and projections respect the configured FY boundary. The FY start month is set once in Settings and affects all data grouping across the entire application.</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1.2  Date Constraints</w:t>
      </w:r>
    </w:p>
    <w:p>
      <w:pPr>
        <w:spacing w:before="80" w:after="80"/>
      </w:pPr>
      <w:r>
        <w:rPr>
          <w:rFonts w:ascii="Arial" w:cs="Arial" w:eastAsia="Arial" w:hAnsi="Arial"/>
          <w:color w:val="444444"/>
          <w:sz w:val="22"/>
          <w:szCs w:val="22"/>
        </w:rPr>
        <w:t xml:space="preserve">Users may only record transactions dated between the FY start date and today. Both past-FY dates and future dates are blocked at the date picker level. The application always operates on the current FY only — there is no historical FY view on any screen.</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1.3  Currency</w:t>
      </w:r>
    </w:p>
    <w:p>
      <w:pPr>
        <w:spacing w:before="80" w:after="80"/>
      </w:pPr>
      <w:r>
        <w:rPr>
          <w:rFonts w:ascii="Arial" w:cs="Arial" w:eastAsia="Arial" w:hAnsi="Arial"/>
          <w:color w:val="444444"/>
          <w:sz w:val="22"/>
          <w:szCs w:val="22"/>
        </w:rPr>
        <w:t xml:space="preserve">Indian Rupee (INR) only. Hardcoded throughout the application. The ₹ symbol is used on all amounts, inputs, and displays.</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1.4  Transaction Direction &amp; Net Formula</w:t>
      </w:r>
    </w:p>
    <w:p>
      <w:pPr>
        <w:pStyle w:val="ListParagraph"/>
        <w:numPr>
          <w:ilvl w:val="0"/>
          <w:numId w:val="2"/>
        </w:numPr>
        <w:spacing w:before="60" w:after="60"/>
      </w:pPr>
      <w:r>
        <w:rPr>
          <w:rFonts w:ascii="Arial" w:cs="Arial" w:eastAsia="Arial" w:hAnsi="Arial"/>
          <w:color w:val="444444"/>
          <w:sz w:val="22"/>
          <w:szCs w:val="22"/>
        </w:rPr>
        <w:t xml:space="preserve">Income — money coming in (positive cash flow)</w:t>
      </w:r>
    </w:p>
    <w:p>
      <w:pPr>
        <w:pStyle w:val="ListParagraph"/>
        <w:numPr>
          <w:ilvl w:val="0"/>
          <w:numId w:val="2"/>
        </w:numPr>
        <w:spacing w:before="60" w:after="60"/>
      </w:pPr>
      <w:r>
        <w:rPr>
          <w:rFonts w:ascii="Arial" w:cs="Arial" w:eastAsia="Arial" w:hAnsi="Arial"/>
          <w:color w:val="444444"/>
          <w:sz w:val="22"/>
          <w:szCs w:val="22"/>
        </w:rPr>
        <w:t xml:space="preserve">Expense — money going out (spending)</w:t>
      </w:r>
    </w:p>
    <w:p>
      <w:pPr>
        <w:pStyle w:val="ListParagraph"/>
        <w:numPr>
          <w:ilvl w:val="0"/>
          <w:numId w:val="2"/>
        </w:numPr>
        <w:spacing w:before="60" w:after="60"/>
      </w:pPr>
      <w:r>
        <w:rPr>
          <w:rFonts w:ascii="Arial" w:cs="Arial" w:eastAsia="Arial" w:hAnsi="Arial"/>
          <w:color w:val="444444"/>
          <w:sz w:val="22"/>
          <w:szCs w:val="22"/>
        </w:rPr>
        <w:t xml:space="preserve">Saving — money going out (allocated to savings/investments)</w:t>
      </w:r>
    </w:p>
    <w:p>
      <w:pPr>
        <w:pStyle w:val="ListParagraph"/>
        <w:numPr>
          <w:ilvl w:val="0"/>
          <w:numId w:val="2"/>
        </w:numPr>
        <w:spacing w:before="60" w:after="60"/>
      </w:pPr>
      <w:r>
        <w:rPr>
          <w:rFonts w:ascii="Arial" w:cs="Arial" w:eastAsia="Arial" w:hAnsi="Arial"/>
          <w:color w:val="444444"/>
          <w:sz w:val="22"/>
          <w:szCs w:val="22"/>
        </w:rPr>
        <w:t xml:space="preserve">Amounts are always entered as positive numbers. Direction is implied by Transaction Type.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9" w:val="clear"/>
            <w:tcMar>
              <w:top w:type="dxa" w:w="160"/>
              <w:left w:type="dxa" w:w="200"/>
              <w:bottom w:type="dxa" w:w="160"/>
              <w:right w:type="dxa" w:w="200"/>
            </w:tcMar>
          </w:tcPr>
          <w:p>
            <w:pPr>
              <w:spacing w:before="60" w:after="60"/>
            </w:pPr>
            <w:r>
              <w:rPr>
                <w:rFonts w:ascii="Arial" w:cs="Arial" w:eastAsia="Arial" w:hAnsi="Arial"/>
                <w:color w:val="1B3A6B"/>
                <w:sz w:val="21"/>
                <w:szCs w:val="21"/>
              </w:rPr>
              <w:t xml:space="preserve">Net = Income – Expense – Saving</w:t>
            </w:r>
          </w:p>
          <w:p>
            <w:pPr>
              <w:spacing w:before="60" w:after="60"/>
            </w:pPr>
            <w:r>
              <w:rPr>
                <w:rFonts w:ascii="Arial" w:cs="Arial" w:eastAsia="Arial" w:hAnsi="Arial"/>
                <w:color w:val="1B3A6B"/>
                <w:sz w:val="21"/>
                <w:szCs w:val="21"/>
              </w:rPr>
              <w:t xml:space="preserve">Net represents unallocated cash remaining after all outflows (spending + saving).</w:t>
            </w:r>
          </w:p>
        </w:tc>
      </w:tr>
    </w:tbl>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1.5  Confirmation Dialogs</w:t>
      </w:r>
    </w:p>
    <w:p>
      <w:pPr>
        <w:spacing w:before="80" w:after="80"/>
      </w:pPr>
      <w:r>
        <w:rPr>
          <w:rFonts w:ascii="Arial" w:cs="Arial" w:eastAsia="Arial" w:hAnsi="Arial"/>
          <w:color w:val="444444"/>
          <w:sz w:val="22"/>
          <w:szCs w:val="22"/>
        </w:rPr>
        <w:t xml:space="preserve">All destructive actions — deleting a transaction, deleting a category/subcategory, resetting a budget month, or overwriting budgets via copy-forward — require an explicit confirmation dialog before executing. Dialogs state exactly what will happen and cannot be dismissed by clicking outside the modal. Only Confirm or Cancel buttons close them.</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1.6  Empty States</w:t>
      </w:r>
    </w:p>
    <w:p>
      <w:pPr>
        <w:spacing w:before="80" w:after="80"/>
      </w:pPr>
      <w:r>
        <w:rPr>
          <w:rFonts w:ascii="Arial" w:cs="Arial" w:eastAsia="Arial" w:hAnsi="Arial"/>
          <w:color w:val="444444"/>
          <w:sz w:val="22"/>
          <w:szCs w:val="22"/>
        </w:rPr>
        <w:t xml:space="preserve">Every list, table, and chart has a defined empty state with a descriptive message. Examples: Budget grid with no entries shows “No budgets set yet. Click a cell to start.” Transaction list with no records shows “No transactions recorded for this month.”</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1.7  Zero vs Blank in Budgets</w:t>
      </w:r>
    </w:p>
    <w:p>
      <w:pPr>
        <w:spacing w:before="80" w:after="80"/>
      </w:pPr>
      <w:r>
        <w:rPr>
          <w:rFonts w:ascii="Arial" w:cs="Arial" w:eastAsia="Arial" w:hAnsi="Arial"/>
          <w:color w:val="444444"/>
          <w:sz w:val="22"/>
          <w:szCs w:val="22"/>
        </w:rPr>
        <w:t xml:space="preserve">Budget cells default to blank (not entered), displayed as “—”. A deliberately entered ₹0 is stored and displayed as ₹0. This distinction matters for projection logic: blank future months trigger the understated-projection warning; ₹0 entries do not.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8DB4E2"/>
                <w:sz w:val="28"/>
                <w:szCs w:val="28"/>
              </w:rPr>
              <w:t xml:space="preserve">2  </w:t>
            </w:r>
            <w:r>
              <w:rPr>
                <w:rFonts w:ascii="Arial" w:cs="Arial" w:eastAsia="Arial" w:hAnsi="Arial"/>
                <w:b/>
                <w:bCs/>
                <w:color w:val="FFFFFF"/>
                <w:sz w:val="28"/>
                <w:szCs w:val="28"/>
              </w:rPr>
              <w:t xml:space="preserve">MASTER DATA MODEL</w:t>
            </w:r>
          </w:p>
        </w:tc>
      </w:tr>
    </w:tbl>
    <w:p>
      <w:pPr>
        <w:spacing w:before="2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2.1  Transaction Types</w:t>
      </w:r>
    </w:p>
    <w:p>
      <w:pPr>
        <w:spacing w:before="80" w:after="80"/>
      </w:pPr>
      <w:r>
        <w:rPr>
          <w:rFonts w:ascii="Arial" w:cs="Arial" w:eastAsia="Arial" w:hAnsi="Arial"/>
          <w:color w:val="444444"/>
          <w:sz w:val="22"/>
          <w:szCs w:val="22"/>
        </w:rPr>
        <w:t xml:space="preserve">Three fixed types: Income, Expense, Saving. These cannot be added, deleted, or renamed. They are permanent system constants.</w:t>
      </w:r>
    </w:p>
    <w:p>
      <w:pPr>
        <w:spacing w:before="1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2.2  Category &amp; Subcategory Taxonomy</w:t>
      </w:r>
    </w:p>
    <w:p>
      <w:pPr>
        <w:spacing w:before="80" w:after="80"/>
      </w:pPr>
      <w:r>
        <w:rPr>
          <w:rFonts w:ascii="Arial" w:cs="Arial" w:eastAsia="Arial" w:hAnsi="Arial"/>
          <w:color w:val="444444"/>
          <w:sz w:val="22"/>
          <w:szCs w:val="22"/>
        </w:rPr>
        <w:t xml:space="preserve">The following taxonomy is seeded from the product Excel and represents the default state of the application. All categories and subcategories are manageable via the Manage Categories screen (Section 6).</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Transaction Type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4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Subcategories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Salary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Paycheck, Variable Bonus, Severance, Reimbursements, NPS, PF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Income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Credit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Emergency Fund, Loans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Cashback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Cashback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Income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J2 Rent, A9 Rent, Deposit, Repair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Misc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Interest, Dividend, Misc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Income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Cash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Loan EMI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Park Infinia A14-504 EMI, Park Infinia J2-1404 EMI, Car Loan EMI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Repair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Personal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Swaroop, Aai, Ujjwala Personal, Ujjwala Bishi, Medical, Dining, Clothes, Gifts, Misc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Entertainment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Movies, OTT Streaming, TV Recharge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Utility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Electricity Bill, Gas Bill, Water Bill, Paper Bill, Mobile Recharge, Internet Recharge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Automobiles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Petrol, Service, Auto Insurance, Auto Care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Home Expense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Grocery, Purchase, Repair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Education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School Fees, School Expense, Coaching Fees, Misc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Learning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IIM Fees, Misc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Travel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Hotel, Food &amp; Travel, Misc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Insurance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LIC Monthly, LIC Quarterly, LIC Premium, Health Insurance, Term Insurance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Taxes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Property Tax, Swapnshree, A14 Maintenance, J2 Maintenance, Income Tax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Cashback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Cashback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Expense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Exception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Gold, Home Expense, Misc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Saving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Emergency Fund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MaxGain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Saving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Equity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Mutual Fund, India Stocks, US Stocks, Small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Saving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Retirement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NPS, PF</w:t>
            </w:r>
          </w:p>
        </w:tc>
      </w:tr>
    </w:tbl>
    <w:p>
      <w:pPr>
        <w:spacing w:before="12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2.3  Transaction Record</w:t>
      </w:r>
    </w:p>
    <w:p>
      <w:pPr>
        <w:spacing w:before="80" w:after="80"/>
      </w:pPr>
      <w:r>
        <w:rPr>
          <w:rFonts w:ascii="Arial" w:cs="Arial" w:eastAsia="Arial" w:hAnsi="Arial"/>
          <w:color w:val="444444"/>
          <w:sz w:val="22"/>
          <w:szCs w:val="22"/>
        </w:rPr>
        <w:t xml:space="preserve">Each recorded transaction stores the following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Calendar date of the transaction (within current FY, up to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Transaction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Income / Expense / Saving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Selected category (filtered by Transaction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Subcategory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Selected subcategory (filtered by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Positive decimal value in INR (up to 2 decimal places)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Optional free text. Single line, displayed truncated at 100 chars in list view.</w:t>
            </w:r>
          </w:p>
        </w:tc>
      </w:tr>
    </w:tbl>
    <w:p>
      <w:pPr>
        <w:spacing w:before="12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2.4  Budget Record</w:t>
      </w:r>
    </w:p>
    <w:p>
      <w:pPr>
        <w:spacing w:before="80" w:after="80"/>
      </w:pPr>
      <w:r>
        <w:rPr>
          <w:rFonts w:ascii="Arial" w:cs="Arial" w:eastAsia="Arial" w:hAnsi="Arial"/>
          <w:color w:val="444444"/>
          <w:sz w:val="22"/>
          <w:szCs w:val="22"/>
        </w:rPr>
        <w:t xml:space="preserve">Each budget entry stores: Financial Year · Month · Transaction Type · Category · Subcategory · Budgeted Amount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8DB4E2"/>
                <w:sz w:val="28"/>
                <w:szCs w:val="28"/>
              </w:rPr>
              <w:t xml:space="preserve">3  </w:t>
            </w:r>
            <w:r>
              <w:rPr>
                <w:rFonts w:ascii="Arial" w:cs="Arial" w:eastAsia="Arial" w:hAnsi="Arial"/>
                <w:b/>
                <w:bCs/>
                <w:color w:val="FFFFFF"/>
                <w:sz w:val="28"/>
                <w:szCs w:val="28"/>
              </w:rPr>
              <w:t xml:space="preserve">PAGE 1 — RECORD DAILY TRANSACTIONS</w:t>
            </w:r>
          </w:p>
        </w:tc>
      </w:tr>
    </w:tbl>
    <w:p>
      <w:pPr>
        <w:spacing w:before="2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3.1  Purpose</w:t>
      </w:r>
    </w:p>
    <w:p>
      <w:pPr>
        <w:spacing w:before="80" w:after="80"/>
      </w:pPr>
      <w:r>
        <w:rPr>
          <w:rFonts w:ascii="Arial" w:cs="Arial" w:eastAsia="Arial" w:hAnsi="Arial"/>
          <w:color w:val="444444"/>
          <w:sz w:val="22"/>
          <w:szCs w:val="22"/>
        </w:rPr>
        <w:t xml:space="preserve">Primary data entry screen. Provides fast, frictionless logging and management of transactions within the current financial year. Also serves as the destination for all Dashboard drill-through navigation.</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3.2  Transaction Entry Form</w:t>
      </w:r>
    </w:p>
    <w:p>
      <w:pPr>
        <w:pStyle w:val="Heading3"/>
        <w:spacing w:before="240" w:after="120"/>
      </w:pPr>
      <w:r>
        <w:rPr>
          <w:rFonts w:ascii="Arial" w:cs="Arial" w:eastAsia="Arial" w:hAnsi="Arial"/>
          <w:b/>
          <w:bCs/>
          <w:color w:val="1B3A6B"/>
          <w:sz w:val="24"/>
          <w:szCs w:val="24"/>
        </w:rPr>
        <w:t xml:space="preserve">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Behaviour / Constraints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 picker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Defaults to today. Selectable range: FY start to today only. Out-of-range dates disabled.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Transaction Type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Dropdown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Income / Expense / Saving. Mandatory. Resets Category on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Dropdown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Populated based on Transaction Type. Resets Subcategory on change. Mandatory.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Subcategory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Dropdown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Populated based on Category. Mandatory.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Amount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Numeric input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Positive values only. 2 decimal places. Mandatory.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Text input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Optional free text. Single line. No character limit enforced.</w:t>
            </w:r>
          </w:p>
        </w:tc>
      </w:tr>
    </w:tbl>
    <w:p>
      <w:pPr>
        <w:spacing w:before="120" w:after="0"/>
      </w:pPr>
      <w:r>
        <w:t xml:space="preserve"/>
      </w:r>
    </w:p>
    <w:p>
      <w:pPr>
        <w:pStyle w:val="Heading3"/>
        <w:spacing w:before="240" w:after="120"/>
      </w:pPr>
      <w:r>
        <w:rPr>
          <w:rFonts w:ascii="Arial" w:cs="Arial" w:eastAsia="Arial" w:hAnsi="Arial"/>
          <w:b/>
          <w:bCs/>
          <w:color w:val="1B3A6B"/>
          <w:sz w:val="24"/>
          <w:szCs w:val="24"/>
        </w:rPr>
        <w:t xml:space="preserve">Validation</w:t>
      </w:r>
    </w:p>
    <w:p>
      <w:pPr>
        <w:spacing w:before="80" w:after="80"/>
      </w:pPr>
      <w:r>
        <w:rPr>
          <w:rFonts w:ascii="Arial" w:cs="Arial" w:eastAsia="Arial" w:hAnsi="Arial"/>
          <w:color w:val="444444"/>
          <w:sz w:val="22"/>
          <w:szCs w:val="22"/>
        </w:rPr>
        <w:t xml:space="preserve">Date, Transaction Type, Category, Subcategory, and Amount are all mandatory. The form cannot be submitted with any of these empty. Inline validation messages appear on attempted submission without triggering a page reload.</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On Successful Save</w:t>
      </w:r>
    </w:p>
    <w:p>
      <w:pPr>
        <w:pStyle w:val="ListParagraph"/>
        <w:numPr>
          <w:ilvl w:val="0"/>
          <w:numId w:val="2"/>
        </w:numPr>
        <w:spacing w:before="60" w:after="60"/>
      </w:pPr>
      <w:r>
        <w:rPr>
          <w:rFonts w:ascii="Arial" w:cs="Arial" w:eastAsia="Arial" w:hAnsi="Arial"/>
          <w:color w:val="444444"/>
          <w:sz w:val="22"/>
          <w:szCs w:val="22"/>
        </w:rPr>
        <w:t xml:space="preserve">Record is stored immediately.</w:t>
      </w:r>
    </w:p>
    <w:p>
      <w:pPr>
        <w:pStyle w:val="ListParagraph"/>
        <w:numPr>
          <w:ilvl w:val="0"/>
          <w:numId w:val="2"/>
        </w:numPr>
        <w:spacing w:before="60" w:after="60"/>
      </w:pPr>
      <w:r>
        <w:rPr>
          <w:rFonts w:ascii="Arial" w:cs="Arial" w:eastAsia="Arial" w:hAnsi="Arial"/>
          <w:color w:val="444444"/>
          <w:sz w:val="22"/>
          <w:szCs w:val="22"/>
        </w:rPr>
        <w:t xml:space="preserve">Form resets: Date returns to today. Transaction Type remains sticky (retains last used value). Category and Subcategory clear.</w:t>
      </w:r>
    </w:p>
    <w:p>
      <w:pPr>
        <w:pStyle w:val="ListParagraph"/>
        <w:numPr>
          <w:ilvl w:val="0"/>
          <w:numId w:val="2"/>
        </w:numPr>
        <w:spacing w:before="60" w:after="60"/>
      </w:pPr>
      <w:r>
        <w:rPr>
          <w:rFonts w:ascii="Arial" w:cs="Arial" w:eastAsia="Arial" w:hAnsi="Arial"/>
          <w:color w:val="444444"/>
          <w:sz w:val="22"/>
          <w:szCs w:val="22"/>
        </w:rPr>
        <w:t xml:space="preserve">This enables fast sequential entry of the same type without re-selecting the type each time.</w:t>
      </w:r>
    </w:p>
    <w:p>
      <w:pPr>
        <w:pStyle w:val="ListParagraph"/>
        <w:numPr>
          <w:ilvl w:val="0"/>
          <w:numId w:val="2"/>
        </w:numPr>
        <w:spacing w:before="60" w:after="60"/>
      </w:pPr>
      <w:r>
        <w:rPr>
          <w:rFonts w:ascii="Arial" w:cs="Arial" w:eastAsia="Arial" w:hAnsi="Arial"/>
          <w:color w:val="444444"/>
          <w:sz w:val="22"/>
          <w:szCs w:val="22"/>
        </w:rPr>
        <w:t xml:space="preserve">The transaction list below refreshes to include the new record.</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3.3  Transaction List</w:t>
      </w:r>
    </w:p>
    <w:p>
      <w:pPr>
        <w:spacing w:before="80" w:after="80"/>
      </w:pPr>
      <w:r>
        <w:rPr>
          <w:rFonts w:ascii="Arial" w:cs="Arial" w:eastAsia="Arial" w:hAnsi="Arial"/>
          <w:color w:val="444444"/>
          <w:sz w:val="22"/>
          <w:szCs w:val="22"/>
        </w:rPr>
        <w:t xml:space="preserve">Displayed below the entry form. Shows all transactions for the month matching the currently selected date’s month.</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Columns</w:t>
      </w:r>
    </w:p>
    <w:p>
      <w:pPr>
        <w:spacing w:before="80" w:after="80"/>
      </w:pPr>
      <w:r>
        <w:rPr>
          <w:rFonts w:ascii="Arial" w:cs="Arial" w:eastAsia="Arial" w:hAnsi="Arial"/>
          <w:color w:val="444444"/>
          <w:sz w:val="22"/>
          <w:szCs w:val="22"/>
        </w:rPr>
        <w:t xml:space="preserve">Date · Type · Category · Subcategory · Amount · Note · Actions (Edit / Delete)</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Edit Behaviour</w:t>
      </w:r>
    </w:p>
    <w:p>
      <w:pPr>
        <w:pStyle w:val="ListParagraph"/>
        <w:numPr>
          <w:ilvl w:val="0"/>
          <w:numId w:val="2"/>
        </w:numPr>
        <w:spacing w:before="60" w:after="60"/>
      </w:pPr>
      <w:r>
        <w:rPr>
          <w:rFonts w:ascii="Arial" w:cs="Arial" w:eastAsia="Arial" w:hAnsi="Arial"/>
          <w:color w:val="444444"/>
          <w:sz w:val="22"/>
          <w:szCs w:val="22"/>
        </w:rPr>
        <w:t xml:space="preserve">Opens the same form pre-filled with the transaction’s existing values.</w:t>
      </w:r>
    </w:p>
    <w:p>
      <w:pPr>
        <w:pStyle w:val="ListParagraph"/>
        <w:numPr>
          <w:ilvl w:val="0"/>
          <w:numId w:val="2"/>
        </w:numPr>
        <w:spacing w:before="60" w:after="60"/>
      </w:pPr>
      <w:r>
        <w:rPr>
          <w:rFonts w:ascii="Arial" w:cs="Arial" w:eastAsia="Arial" w:hAnsi="Arial"/>
          <w:color w:val="444444"/>
          <w:sz w:val="22"/>
          <w:szCs w:val="22"/>
        </w:rPr>
        <w:t xml:space="preserve">All fields are editable, including Transaction Type. Changing the Type resets and repopulates Category and Subcategory cascades.</w:t>
      </w:r>
    </w:p>
    <w:p>
      <w:pPr>
        <w:pStyle w:val="ListParagraph"/>
        <w:numPr>
          <w:ilvl w:val="0"/>
          <w:numId w:val="2"/>
        </w:numPr>
        <w:spacing w:before="60" w:after="60"/>
      </w:pPr>
      <w:r>
        <w:rPr>
          <w:rFonts w:ascii="Arial" w:cs="Arial" w:eastAsia="Arial" w:hAnsi="Arial"/>
          <w:color w:val="444444"/>
          <w:sz w:val="22"/>
          <w:szCs w:val="22"/>
        </w:rPr>
        <w:t xml:space="preserve">Save overwrites the original record. Cancel discards all changes.</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Delete Behaviour</w:t>
      </w:r>
    </w:p>
    <w:p>
      <w:pPr>
        <w:pStyle w:val="ListParagraph"/>
        <w:numPr>
          <w:ilvl w:val="0"/>
          <w:numId w:val="2"/>
        </w:numPr>
        <w:spacing w:before="60" w:after="60"/>
      </w:pPr>
      <w:r>
        <w:rPr>
          <w:rFonts w:ascii="Arial" w:cs="Arial" w:eastAsia="Arial" w:hAnsi="Arial"/>
          <w:color w:val="444444"/>
          <w:sz w:val="22"/>
          <w:szCs w:val="22"/>
        </w:rPr>
        <w:t xml:space="preserve">Shows a confirmation dialog: “Delete this transaction? This cannot be undone.”</w:t>
      </w:r>
    </w:p>
    <w:p>
      <w:pPr>
        <w:pStyle w:val="ListParagraph"/>
        <w:numPr>
          <w:ilvl w:val="0"/>
          <w:numId w:val="2"/>
        </w:numPr>
        <w:spacing w:before="60" w:after="60"/>
      </w:pPr>
      <w:r>
        <w:rPr>
          <w:rFonts w:ascii="Arial" w:cs="Arial" w:eastAsia="Arial" w:hAnsi="Arial"/>
          <w:color w:val="444444"/>
          <w:sz w:val="22"/>
          <w:szCs w:val="22"/>
        </w:rPr>
        <w:t xml:space="preserve">On confirm, record is removed and the list refreshes.</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Sorting &amp; Filtering</w:t>
      </w:r>
    </w:p>
    <w:p>
      <w:pPr>
        <w:pStyle w:val="ListParagraph"/>
        <w:numPr>
          <w:ilvl w:val="0"/>
          <w:numId w:val="2"/>
        </w:numPr>
        <w:spacing w:before="60" w:after="60"/>
      </w:pPr>
      <w:r>
        <w:rPr>
          <w:rFonts w:ascii="Arial" w:cs="Arial" w:eastAsia="Arial" w:hAnsi="Arial"/>
          <w:color w:val="444444"/>
          <w:sz w:val="22"/>
          <w:szCs w:val="22"/>
        </w:rPr>
        <w:t xml:space="preserve">Default sort: Date descending (newest first). All column headers are clickable to sort.</w:t>
      </w:r>
    </w:p>
    <w:p>
      <w:pPr>
        <w:pStyle w:val="ListParagraph"/>
        <w:numPr>
          <w:ilvl w:val="0"/>
          <w:numId w:val="2"/>
        </w:numPr>
        <w:spacing w:before="60" w:after="60"/>
      </w:pPr>
      <w:r>
        <w:rPr>
          <w:rFonts w:ascii="Arial" w:cs="Arial" w:eastAsia="Arial" w:hAnsi="Arial"/>
          <w:color w:val="444444"/>
          <w:sz w:val="22"/>
          <w:szCs w:val="22"/>
        </w:rPr>
        <w:t xml:space="preserve">Month selector above the list — defaults to current month, navigable to any month within the current FY.</w:t>
      </w:r>
    </w:p>
    <w:p>
      <w:pPr>
        <w:pStyle w:val="ListParagraph"/>
        <w:numPr>
          <w:ilvl w:val="0"/>
          <w:numId w:val="2"/>
        </w:numPr>
        <w:spacing w:before="60" w:after="60"/>
      </w:pPr>
      <w:r>
        <w:rPr>
          <w:rFonts w:ascii="Arial" w:cs="Arial" w:eastAsia="Arial" w:hAnsi="Arial"/>
          <w:color w:val="444444"/>
          <w:sz w:val="22"/>
          <w:szCs w:val="22"/>
        </w:rPr>
        <w:t xml:space="preserve">Transaction Type filter — multi-select.</w:t>
      </w:r>
    </w:p>
    <w:p>
      <w:pPr>
        <w:pStyle w:val="ListParagraph"/>
        <w:numPr>
          <w:ilvl w:val="0"/>
          <w:numId w:val="2"/>
        </w:numPr>
        <w:spacing w:before="60" w:after="60"/>
      </w:pPr>
      <w:r>
        <w:rPr>
          <w:rFonts w:ascii="Arial" w:cs="Arial" w:eastAsia="Arial" w:hAnsi="Arial"/>
          <w:color w:val="444444"/>
          <w:sz w:val="22"/>
          <w:szCs w:val="22"/>
        </w:rPr>
        <w:t xml:space="preserve">Category filter — multi-select, cascades from selected Types.</w:t>
      </w:r>
    </w:p>
    <w:p>
      <w:pPr>
        <w:pStyle w:val="ListParagraph"/>
        <w:numPr>
          <w:ilvl w:val="0"/>
          <w:numId w:val="2"/>
        </w:numPr>
        <w:spacing w:before="60" w:after="60"/>
      </w:pPr>
      <w:r>
        <w:rPr>
          <w:rFonts w:ascii="Arial" w:cs="Arial" w:eastAsia="Arial" w:hAnsi="Arial"/>
          <w:color w:val="444444"/>
          <w:sz w:val="22"/>
          <w:szCs w:val="22"/>
        </w:rPr>
        <w:t xml:space="preserve">Subcategory filter — multi-select, cascades from selected Categories.</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Monthly Summary Strip</w:t>
      </w:r>
    </w:p>
    <w:p>
      <w:pPr>
        <w:spacing w:before="80" w:after="80"/>
      </w:pPr>
      <w:r>
        <w:rPr>
          <w:rFonts w:ascii="Arial" w:cs="Arial" w:eastAsia="Arial" w:hAnsi="Arial"/>
          <w:color w:val="444444"/>
          <w:sz w:val="22"/>
          <w:szCs w:val="22"/>
        </w:rPr>
        <w:t xml:space="preserve">Displayed below the list for the currently viewed month: Total Income · Total Expense · Total Saving · Net. Updates reactively as filters are applied.</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Drill-Through Entry Point</w:t>
      </w:r>
    </w:p>
    <w:p>
      <w:pPr>
        <w:spacing w:before="80" w:after="80"/>
      </w:pPr>
      <w:r>
        <w:rPr>
          <w:rFonts w:ascii="Arial" w:cs="Arial" w:eastAsia="Arial" w:hAnsi="Arial"/>
          <w:color w:val="444444"/>
          <w:sz w:val="22"/>
          <w:szCs w:val="22"/>
        </w:rPr>
        <w:t xml:space="preserve">When the user arrives on this page via a Dashboard drill-through, the month selector and Type/Category/Subcategory filters are pre-applied to match exactly what was clicked. The entry form remains accessible at the top — the user can log a new transaction without clearing the drill-through filters.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8DB4E2"/>
                <w:sz w:val="28"/>
                <w:szCs w:val="28"/>
              </w:rPr>
              <w:t xml:space="preserve">4  </w:t>
            </w:r>
            <w:r>
              <w:rPr>
                <w:rFonts w:ascii="Arial" w:cs="Arial" w:eastAsia="Arial" w:hAnsi="Arial"/>
                <w:b/>
                <w:bCs/>
                <w:color w:val="FFFFFF"/>
                <w:sz w:val="28"/>
                <w:szCs w:val="28"/>
              </w:rPr>
              <w:t xml:space="preserve">PAGE 2 — BUDGETING</w:t>
            </w:r>
          </w:p>
        </w:tc>
      </w:tr>
    </w:tbl>
    <w:p>
      <w:pPr>
        <w:spacing w:before="2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4.1  Purpose</w:t>
      </w:r>
    </w:p>
    <w:p>
      <w:pPr>
        <w:spacing w:before="80" w:after="80"/>
      </w:pPr>
      <w:r>
        <w:rPr>
          <w:rFonts w:ascii="Arial" w:cs="Arial" w:eastAsia="Arial" w:hAnsi="Arial"/>
          <w:color w:val="444444"/>
          <w:sz w:val="22"/>
          <w:szCs w:val="22"/>
        </w:rPr>
        <w:t xml:space="preserve">Set and manage monthly budgets at the subcategory level for the current financial year. Supports full-year planning with a seed-and-copy-forward mechanism, with the ability to override any individual cell across any month.</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4.2  Layout</w:t>
      </w:r>
    </w:p>
    <w:p>
      <w:pPr>
        <w:pStyle w:val="ListParagraph"/>
        <w:numPr>
          <w:ilvl w:val="0"/>
          <w:numId w:val="2"/>
        </w:numPr>
        <w:spacing w:before="60" w:after="60"/>
      </w:pPr>
      <w:r>
        <w:rPr>
          <w:rFonts w:ascii="Arial" w:cs="Arial" w:eastAsia="Arial" w:hAnsi="Arial"/>
          <w:color w:val="444444"/>
          <w:sz w:val="22"/>
          <w:szCs w:val="22"/>
        </w:rPr>
        <w:t xml:space="preserve">Transaction Type tabs at the top: Income · Expense · Saving. Switching tabs reloads the grid for that type only.</w:t>
      </w:r>
    </w:p>
    <w:p>
      <w:pPr>
        <w:pStyle w:val="ListParagraph"/>
        <w:numPr>
          <w:ilvl w:val="0"/>
          <w:numId w:val="2"/>
        </w:numPr>
        <w:spacing w:before="60" w:after="60"/>
      </w:pPr>
      <w:r>
        <w:rPr>
          <w:rFonts w:ascii="Arial" w:cs="Arial" w:eastAsia="Arial" w:hAnsi="Arial"/>
          <w:color w:val="444444"/>
          <w:sz w:val="22"/>
          <w:szCs w:val="22"/>
        </w:rPr>
        <w:t xml:space="preserve">Rows = Category (header/group row) → Subcategory rows beneath it.</w:t>
      </w:r>
    </w:p>
    <w:p>
      <w:pPr>
        <w:pStyle w:val="ListParagraph"/>
        <w:numPr>
          <w:ilvl w:val="0"/>
          <w:numId w:val="2"/>
        </w:numPr>
        <w:spacing w:before="60" w:after="60"/>
      </w:pPr>
      <w:r>
        <w:rPr>
          <w:rFonts w:ascii="Arial" w:cs="Arial" w:eastAsia="Arial" w:hAnsi="Arial"/>
          <w:color w:val="444444"/>
          <w:sz w:val="22"/>
          <w:szCs w:val="22"/>
        </w:rPr>
        <w:t xml:space="preserve">Columns = 12 months of the current FY (April through March), displayed left to right.</w:t>
      </w:r>
    </w:p>
    <w:p>
      <w:pPr>
        <w:pStyle w:val="ListParagraph"/>
        <w:numPr>
          <w:ilvl w:val="0"/>
          <w:numId w:val="2"/>
        </w:numPr>
        <w:spacing w:before="60" w:after="60"/>
      </w:pPr>
      <w:r>
        <w:rPr>
          <w:rFonts w:ascii="Arial" w:cs="Arial" w:eastAsia="Arial" w:hAnsi="Arial"/>
          <w:color w:val="444444"/>
          <w:sz w:val="22"/>
          <w:szCs w:val="22"/>
        </w:rPr>
        <w:t xml:space="preserve">Each editable cell = budgeted ₹ amount for that subcategory in that month.</w:t>
      </w:r>
    </w:p>
    <w:p>
      <w:pPr>
        <w:pStyle w:val="ListParagraph"/>
        <w:numPr>
          <w:ilvl w:val="0"/>
          <w:numId w:val="2"/>
        </w:numPr>
        <w:spacing w:before="60" w:after="60"/>
      </w:pPr>
      <w:r>
        <w:rPr>
          <w:rFonts w:ascii="Arial" w:cs="Arial" w:eastAsia="Arial" w:hAnsi="Arial"/>
          <w:color w:val="444444"/>
          <w:sz w:val="22"/>
          <w:szCs w:val="22"/>
        </w:rPr>
        <w:t xml:space="preserve">Category header rows are read-only. They show the column-wise sum of all subcategory budgets within that category. Displayed in bold and visually distinct from subcategory rows.</w:t>
      </w:r>
    </w:p>
    <w:p>
      <w:pPr>
        <w:pStyle w:val="ListParagraph"/>
        <w:numPr>
          <w:ilvl w:val="0"/>
          <w:numId w:val="2"/>
        </w:numPr>
        <w:spacing w:before="60" w:after="60"/>
      </w:pPr>
      <w:r>
        <w:rPr>
          <w:rFonts w:ascii="Arial" w:cs="Arial" w:eastAsia="Arial" w:hAnsi="Arial"/>
          <w:color w:val="444444"/>
          <w:sz w:val="22"/>
          <w:szCs w:val="22"/>
        </w:rPr>
        <w:t xml:space="preserve">Column footer row = monthly total budget across all categories for the selected Transaction Type.</w:t>
      </w:r>
    </w:p>
    <w:p>
      <w:pPr>
        <w:pStyle w:val="ListParagraph"/>
        <w:numPr>
          <w:ilvl w:val="0"/>
          <w:numId w:val="2"/>
        </w:numPr>
        <w:spacing w:before="60" w:after="60"/>
      </w:pPr>
      <w:r>
        <w:rPr>
          <w:rFonts w:ascii="Arial" w:cs="Arial" w:eastAsia="Arial" w:hAnsi="Arial"/>
          <w:color w:val="444444"/>
          <w:sz w:val="22"/>
          <w:szCs w:val="22"/>
        </w:rPr>
        <w:t xml:space="preserve">Grand total cell (bottom-right) = FY total budget for the selected Transaction Type.</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4.3  Cell Editing</w:t>
      </w:r>
    </w:p>
    <w:p>
      <w:pPr>
        <w:pStyle w:val="ListParagraph"/>
        <w:numPr>
          <w:ilvl w:val="0"/>
          <w:numId w:val="2"/>
        </w:numPr>
        <w:spacing w:before="60" w:after="60"/>
      </w:pPr>
      <w:r>
        <w:rPr>
          <w:rFonts w:ascii="Arial" w:cs="Arial" w:eastAsia="Arial" w:hAnsi="Arial"/>
          <w:color w:val="444444"/>
          <w:sz w:val="22"/>
          <w:szCs w:val="22"/>
        </w:rPr>
        <w:t xml:space="preserve">Click any subcategory cell to edit inline.</w:t>
      </w:r>
    </w:p>
    <w:p>
      <w:pPr>
        <w:pStyle w:val="ListParagraph"/>
        <w:numPr>
          <w:ilvl w:val="0"/>
          <w:numId w:val="2"/>
        </w:numPr>
        <w:spacing w:before="60" w:after="60"/>
      </w:pPr>
      <w:r>
        <w:rPr>
          <w:rFonts w:ascii="Arial" w:cs="Arial" w:eastAsia="Arial" w:hAnsi="Arial"/>
          <w:color w:val="444444"/>
          <w:sz w:val="22"/>
          <w:szCs w:val="22"/>
        </w:rPr>
        <w:t xml:space="preserve">Tab key moves to the next month in the same row.</w:t>
      </w:r>
    </w:p>
    <w:p>
      <w:pPr>
        <w:pStyle w:val="ListParagraph"/>
        <w:numPr>
          <w:ilvl w:val="0"/>
          <w:numId w:val="2"/>
        </w:numPr>
        <w:spacing w:before="60" w:after="60"/>
      </w:pPr>
      <w:r>
        <w:rPr>
          <w:rFonts w:ascii="Arial" w:cs="Arial" w:eastAsia="Arial" w:hAnsi="Arial"/>
          <w:color w:val="444444"/>
          <w:sz w:val="22"/>
          <w:szCs w:val="22"/>
        </w:rPr>
        <w:t xml:space="preserve">Enter confirms and moves down to the next subcategory row.</w:t>
      </w:r>
    </w:p>
    <w:p>
      <w:pPr>
        <w:pStyle w:val="ListParagraph"/>
        <w:numPr>
          <w:ilvl w:val="0"/>
          <w:numId w:val="2"/>
        </w:numPr>
        <w:spacing w:before="60" w:after="60"/>
      </w:pPr>
      <w:r>
        <w:rPr>
          <w:rFonts w:ascii="Arial" w:cs="Arial" w:eastAsia="Arial" w:hAnsi="Arial"/>
          <w:color w:val="444444"/>
          <w:sz w:val="22"/>
          <w:szCs w:val="22"/>
        </w:rPr>
        <w:t xml:space="preserve">Escape cancels the current edit without saving.</w:t>
      </w:r>
    </w:p>
    <w:p>
      <w:pPr>
        <w:pStyle w:val="ListParagraph"/>
        <w:numPr>
          <w:ilvl w:val="0"/>
          <w:numId w:val="2"/>
        </w:numPr>
        <w:spacing w:before="60" w:after="60"/>
      </w:pPr>
      <w:r>
        <w:rPr>
          <w:rFonts w:ascii="Arial" w:cs="Arial" w:eastAsia="Arial" w:hAnsi="Arial"/>
          <w:color w:val="444444"/>
          <w:sz w:val="22"/>
          <w:szCs w:val="22"/>
        </w:rPr>
        <w:t xml:space="preserve">Changes auto-save on cell exit (focus lost).</w:t>
      </w:r>
    </w:p>
    <w:p>
      <w:pPr>
        <w:pStyle w:val="ListParagraph"/>
        <w:numPr>
          <w:ilvl w:val="0"/>
          <w:numId w:val="2"/>
        </w:numPr>
        <w:spacing w:before="60" w:after="60"/>
      </w:pPr>
      <w:r>
        <w:rPr>
          <w:rFonts w:ascii="Arial" w:cs="Arial" w:eastAsia="Arial" w:hAnsi="Arial"/>
          <w:color w:val="444444"/>
          <w:sz w:val="22"/>
          <w:szCs w:val="22"/>
        </w:rPr>
        <w:t xml:space="preserve">New subcategories added via Manage Categories appear automatically in the grid with all 12 month cells set to blank.</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4.4  Seed Month &amp; Copy Forward</w:t>
      </w:r>
    </w:p>
    <w:p>
      <w:pPr>
        <w:pStyle w:val="Heading3"/>
        <w:spacing w:before="240" w:after="120"/>
      </w:pPr>
      <w:r>
        <w:rPr>
          <w:rFonts w:ascii="Arial" w:cs="Arial" w:eastAsia="Arial" w:hAnsi="Arial"/>
          <w:b/>
          <w:bCs/>
          <w:color w:val="1B3A6B"/>
          <w:sz w:val="24"/>
          <w:szCs w:val="24"/>
        </w:rPr>
        <w:t xml:space="preserve">Seed Month Selection</w:t>
      </w:r>
    </w:p>
    <w:p>
      <w:pPr>
        <w:spacing w:before="80" w:after="80"/>
      </w:pPr>
      <w:r>
        <w:rPr>
          <w:rFonts w:ascii="Arial" w:cs="Arial" w:eastAsia="Arial" w:hAnsi="Arial"/>
          <w:color w:val="444444"/>
          <w:sz w:val="22"/>
          <w:szCs w:val="22"/>
        </w:rPr>
        <w:t xml:space="preserve">A “Set seed month” control above the grid allows the user to designate any month as the source for the copy-forward action. This does not restrict editing — any cell across any month is always freely editable regardless of seed month selection.</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Copy Forward Action</w:t>
      </w:r>
    </w:p>
    <w:p>
      <w:pPr>
        <w:spacing w:before="80" w:after="80"/>
      </w:pPr>
      <w:r>
        <w:rPr>
          <w:rFonts w:ascii="Arial" w:cs="Arial" w:eastAsia="Arial" w:hAnsi="Arial"/>
          <w:color w:val="444444"/>
          <w:sz w:val="22"/>
          <w:szCs w:val="22"/>
        </w:rPr>
        <w:t xml:space="preserve">A prominent button labelled “Copy [Seed Month] → All Months”. On click, a confirmation dialog is shown: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9" w:val="clear"/>
            <w:tcMar>
              <w:top w:type="dxa" w:w="160"/>
              <w:left w:type="dxa" w:w="200"/>
              <w:bottom w:type="dxa" w:w="160"/>
              <w:right w:type="dxa" w:w="200"/>
            </w:tcMar>
          </w:tcPr>
          <w:p>
            <w:pPr>
              <w:spacing w:before="60" w:after="60"/>
            </w:pPr>
            <w:r>
              <w:rPr>
                <w:rFonts w:ascii="Arial" w:cs="Arial" w:eastAsia="Arial" w:hAnsi="Arial"/>
                <w:color w:val="1B3A6B"/>
                <w:sz w:val="21"/>
                <w:szCs w:val="21"/>
              </w:rPr>
              <w:t xml:space="preserve">“This will overwrite budget values in all other months with values from [Seed Month]. Continue?”</w:t>
            </w:r>
          </w:p>
        </w:tc>
      </w:tr>
    </w:tbl>
    <w:p>
      <w:pPr>
        <w:spacing w:before="80" w:after="0"/>
      </w:pPr>
      <w:r>
        <w:t xml:space="preserve"/>
      </w:r>
    </w:p>
    <w:p>
      <w:pPr>
        <w:spacing w:before="80" w:after="80"/>
      </w:pPr>
      <w:r>
        <w:rPr>
          <w:rFonts w:ascii="Arial" w:cs="Arial" w:eastAsia="Arial" w:hAnsi="Arial"/>
          <w:color w:val="444444"/>
          <w:sz w:val="22"/>
          <w:szCs w:val="22"/>
        </w:rPr>
        <w:t xml:space="preserve">On confirm, all other 11 month columns are populated with the seed month’s values. The seed month itself is unchanged.</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Row-Level Copy</w:t>
      </w:r>
    </w:p>
    <w:p>
      <w:pPr>
        <w:spacing w:before="80" w:after="80"/>
      </w:pPr>
      <w:r>
        <w:rPr>
          <w:rFonts w:ascii="Arial" w:cs="Arial" w:eastAsia="Arial" w:hAnsi="Arial"/>
          <w:color w:val="444444"/>
          <w:sz w:val="22"/>
          <w:szCs w:val="22"/>
        </w:rPr>
        <w:t xml:space="preserve">Each subcategory row has an action menu (three-dot icon). Options:</w:t>
      </w:r>
    </w:p>
    <w:p>
      <w:pPr>
        <w:pStyle w:val="ListParagraph"/>
        <w:numPr>
          <w:ilvl w:val="0"/>
          <w:numId w:val="2"/>
        </w:numPr>
        <w:spacing w:before="60" w:after="60"/>
      </w:pPr>
      <w:r>
        <w:rPr>
          <w:rFonts w:ascii="Arial" w:cs="Arial" w:eastAsia="Arial" w:hAnsi="Arial"/>
          <w:color w:val="444444"/>
          <w:sz w:val="22"/>
          <w:szCs w:val="22"/>
        </w:rPr>
        <w:t xml:space="preserve">“Copy this row across all months” — same overwrite confirmation, scoped to that row only.</w:t>
      </w:r>
    </w:p>
    <w:p>
      <w:pPr>
        <w:pStyle w:val="ListParagraph"/>
        <w:numPr>
          <w:ilvl w:val="0"/>
          <w:numId w:val="2"/>
        </w:numPr>
        <w:spacing w:before="60" w:after="60"/>
      </w:pPr>
      <w:r>
        <w:rPr>
          <w:rFonts w:ascii="Arial" w:cs="Arial" w:eastAsia="Arial" w:hAnsi="Arial"/>
          <w:color w:val="444444"/>
          <w:sz w:val="22"/>
          <w:szCs w:val="22"/>
        </w:rPr>
        <w:t xml:space="preserve">“Clear this row” — sets all 12 months to blank for this subcategory, with confirmation.</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Month-Level Reset</w:t>
      </w:r>
    </w:p>
    <w:p>
      <w:pPr>
        <w:spacing w:before="80" w:after="80"/>
      </w:pPr>
      <w:r>
        <w:rPr>
          <w:rFonts w:ascii="Arial" w:cs="Arial" w:eastAsia="Arial" w:hAnsi="Arial"/>
          <w:color w:val="444444"/>
          <w:sz w:val="22"/>
          <w:szCs w:val="22"/>
        </w:rPr>
        <w:t xml:space="preserve">Each month column header has an action: “Reset month”. Clears all subcategory budgets for that column to blank, with confirmation.</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4.5  Additional Behaviours</w:t>
      </w:r>
    </w:p>
    <w:p>
      <w:pPr>
        <w:pStyle w:val="Heading3"/>
        <w:spacing w:before="240" w:after="120"/>
      </w:pPr>
      <w:r>
        <w:rPr>
          <w:rFonts w:ascii="Arial" w:cs="Arial" w:eastAsia="Arial" w:hAnsi="Arial"/>
          <w:b/>
          <w:bCs/>
          <w:color w:val="1B3A6B"/>
          <w:sz w:val="24"/>
          <w:szCs w:val="24"/>
        </w:rPr>
        <w:t xml:space="preserve">Past Month Editing</w:t>
      </w:r>
    </w:p>
    <w:p>
      <w:pPr>
        <w:spacing w:before="80" w:after="80"/>
      </w:pPr>
      <w:r>
        <w:rPr>
          <w:rFonts w:ascii="Arial" w:cs="Arial" w:eastAsia="Arial" w:hAnsi="Arial"/>
          <w:color w:val="444444"/>
          <w:sz w:val="22"/>
          <w:szCs w:val="22"/>
        </w:rPr>
        <w:t xml:space="preserve">Elapsed months are not locked. The user can retroactively edit budget values for any past month. This is intentional to support post-hoc analysis and budget correction.</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Zero-Budget Row Toggle</w:t>
      </w:r>
    </w:p>
    <w:p>
      <w:pPr>
        <w:spacing w:before="80" w:after="80"/>
      </w:pPr>
      <w:r>
        <w:rPr>
          <w:rFonts w:ascii="Arial" w:cs="Arial" w:eastAsia="Arial" w:hAnsi="Arial"/>
          <w:color w:val="444444"/>
          <w:sz w:val="22"/>
          <w:szCs w:val="22"/>
        </w:rPr>
        <w:t xml:space="preserve">A toggle above the grid: “Hide zero-budget rows.” When enabled, subcategory rows where all 12 months are blank are hidden. Category header rows are hidden only if all their subcategories are hidden. Default state: off (all rows visible).</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Actuals Reference Toggle</w:t>
      </w:r>
    </w:p>
    <w:p>
      <w:pPr>
        <w:spacing w:before="80" w:after="80"/>
      </w:pPr>
      <w:r>
        <w:rPr>
          <w:rFonts w:ascii="Arial" w:cs="Arial" w:eastAsia="Arial" w:hAnsi="Arial"/>
          <w:color w:val="444444"/>
          <w:sz w:val="22"/>
          <w:szCs w:val="22"/>
        </w:rPr>
        <w:t xml:space="preserve">An optional toggle to show an “Actuals” sub-row beneath each subcategory row, displaying the recorded transaction total per month. Allows the user to compare budget vs actual inline while editing. Default state: off.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8DB4E2"/>
                <w:sz w:val="28"/>
                <w:szCs w:val="28"/>
              </w:rPr>
              <w:t xml:space="preserve">5  </w:t>
            </w:r>
            <w:r>
              <w:rPr>
                <w:rFonts w:ascii="Arial" w:cs="Arial" w:eastAsia="Arial" w:hAnsi="Arial"/>
                <w:b/>
                <w:bCs/>
                <w:color w:val="FFFFFF"/>
                <w:sz w:val="28"/>
                <w:szCs w:val="28"/>
              </w:rPr>
              <w:t xml:space="preserve">PAGE 3 — DASHBOARD</w:t>
            </w:r>
          </w:p>
        </w:tc>
      </w:tr>
    </w:tbl>
    <w:p>
      <w:pPr>
        <w:spacing w:before="2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5.1  Purpose</w:t>
      </w:r>
    </w:p>
    <w:p>
      <w:pPr>
        <w:spacing w:before="80" w:after="80"/>
      </w:pPr>
      <w:r>
        <w:rPr>
          <w:rFonts w:ascii="Arial" w:cs="Arial" w:eastAsia="Arial" w:hAnsi="Arial"/>
          <w:color w:val="444444"/>
          <w:sz w:val="22"/>
          <w:szCs w:val="22"/>
        </w:rPr>
        <w:t xml:space="preserve">Primary reporting and insight screen for the current financial year. Read-only — no data is entered here. All monetary amounts are drill-through clickable and navigate to the Record Transactions screen with pre-applied filters.</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5.2  Global Filters</w:t>
      </w:r>
    </w:p>
    <w:p>
      <w:pPr>
        <w:spacing w:before="80" w:after="80"/>
      </w:pPr>
      <w:r>
        <w:rPr>
          <w:rFonts w:ascii="Arial" w:cs="Arial" w:eastAsia="Arial" w:hAnsi="Arial"/>
          <w:color w:val="444444"/>
          <w:sz w:val="22"/>
          <w:szCs w:val="22"/>
        </w:rPr>
        <w:t xml:space="preserve">Persistent across all sections of the Dashboard simultaneously:</w:t>
      </w:r>
    </w:p>
    <w:p>
      <w:pPr>
        <w:pStyle w:val="ListParagraph"/>
        <w:numPr>
          <w:ilvl w:val="0"/>
          <w:numId w:val="2"/>
        </w:numPr>
        <w:spacing w:before="60" w:after="60"/>
      </w:pPr>
      <w:r>
        <w:rPr>
          <w:rFonts w:ascii="Arial" w:cs="Arial" w:eastAsia="Arial" w:hAnsi="Arial"/>
          <w:color w:val="444444"/>
          <w:sz w:val="22"/>
          <w:szCs w:val="22"/>
        </w:rPr>
        <w:t xml:space="preserve">View toggle: Monthly View · Yearly View</w:t>
      </w:r>
    </w:p>
    <w:p>
      <w:pPr>
        <w:pStyle w:val="ListParagraph"/>
        <w:numPr>
          <w:ilvl w:val="0"/>
          <w:numId w:val="2"/>
        </w:numPr>
        <w:spacing w:before="60" w:after="60"/>
      </w:pPr>
      <w:r>
        <w:rPr>
          <w:rFonts w:ascii="Arial" w:cs="Arial" w:eastAsia="Arial" w:hAnsi="Arial"/>
          <w:color w:val="444444"/>
          <w:sz w:val="22"/>
          <w:szCs w:val="22"/>
        </w:rPr>
        <w:t xml:space="preserve">Monthly View only: Month selector (defaults to current month)</w:t>
      </w:r>
    </w:p>
    <w:p>
      <w:pPr>
        <w:pStyle w:val="ListParagraph"/>
        <w:numPr>
          <w:ilvl w:val="0"/>
          <w:numId w:val="2"/>
        </w:numPr>
        <w:spacing w:before="60" w:after="60"/>
      </w:pPr>
      <w:r>
        <w:rPr>
          <w:rFonts w:ascii="Arial" w:cs="Arial" w:eastAsia="Arial" w:hAnsi="Arial"/>
          <w:color w:val="444444"/>
          <w:sz w:val="22"/>
          <w:szCs w:val="22"/>
        </w:rPr>
        <w:t xml:space="preserve">Transaction Type — multi-select (Income / Expense / Saving). Defaults to all selected.</w:t>
      </w:r>
    </w:p>
    <w:p>
      <w:pPr>
        <w:pStyle w:val="ListParagraph"/>
        <w:numPr>
          <w:ilvl w:val="0"/>
          <w:numId w:val="2"/>
        </w:numPr>
        <w:spacing w:before="60" w:after="60"/>
      </w:pPr>
      <w:r>
        <w:rPr>
          <w:rFonts w:ascii="Arial" w:cs="Arial" w:eastAsia="Arial" w:hAnsi="Arial"/>
          <w:color w:val="444444"/>
          <w:sz w:val="22"/>
          <w:szCs w:val="22"/>
        </w:rPr>
        <w:t xml:space="preserve">Category — multi-select. Cascades from selected Types. Defaults to all.</w:t>
      </w:r>
    </w:p>
    <w:p>
      <w:pPr>
        <w:pStyle w:val="ListParagraph"/>
        <w:numPr>
          <w:ilvl w:val="0"/>
          <w:numId w:val="2"/>
        </w:numPr>
        <w:spacing w:before="60" w:after="60"/>
      </w:pPr>
      <w:r>
        <w:rPr>
          <w:rFonts w:ascii="Arial" w:cs="Arial" w:eastAsia="Arial" w:hAnsi="Arial"/>
          <w:color w:val="444444"/>
          <w:sz w:val="22"/>
          <w:szCs w:val="22"/>
        </w:rPr>
        <w:t xml:space="preserve">Subcategory — multi-select. Cascades from selected Categories. Defaults to all.</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5.3  Drill-Through Behaviour</w:t>
      </w:r>
    </w:p>
    <w:p>
      <w:pPr>
        <w:pStyle w:val="Heading3"/>
        <w:spacing w:before="240" w:after="120"/>
      </w:pPr>
      <w:r>
        <w:rPr>
          <w:rFonts w:ascii="Arial" w:cs="Arial" w:eastAsia="Arial" w:hAnsi="Arial"/>
          <w:b/>
          <w:bCs/>
          <w:color w:val="1B3A6B"/>
          <w:sz w:val="24"/>
          <w:szCs w:val="24"/>
        </w:rPr>
        <w:t xml:space="preserve">From Monthly View</w:t>
      </w:r>
    </w:p>
    <w:p>
      <w:pPr>
        <w:spacing w:before="80" w:after="80"/>
      </w:pPr>
      <w:r>
        <w:rPr>
          <w:rFonts w:ascii="Arial" w:cs="Arial" w:eastAsia="Arial" w:hAnsi="Arial"/>
          <w:color w:val="444444"/>
          <w:sz w:val="22"/>
          <w:szCs w:val="22"/>
        </w:rPr>
        <w:t xml:space="preserve">Clicking any amount navigates directly to the Record Transactions screen, pre-filtered to the exact month + Type + Category + Subcategory combination of the cell clicked.</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From Yearly View</w:t>
      </w:r>
    </w:p>
    <w:p>
      <w:pPr>
        <w:spacing w:before="80" w:after="80"/>
      </w:pPr>
      <w:r>
        <w:rPr>
          <w:rFonts w:ascii="Arial" w:cs="Arial" w:eastAsia="Arial" w:hAnsi="Arial"/>
          <w:color w:val="444444"/>
          <w:sz w:val="22"/>
          <w:szCs w:val="22"/>
        </w:rPr>
        <w:t xml:space="preserve">Clicking any yearly total opens a month picker modal showing all 12 months of the current FY. The user selects a month, then navigates to the Record Transactions screen pre-filtered to that month + the clicked context. Future months are selectable but will show an empty transaction list.</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5.4  Monthly View</w:t>
      </w:r>
    </w:p>
    <w:p>
      <w:pPr>
        <w:pStyle w:val="Heading3"/>
        <w:spacing w:before="240" w:after="120"/>
      </w:pPr>
      <w:r>
        <w:rPr>
          <w:rFonts w:ascii="Arial" w:cs="Arial" w:eastAsia="Arial" w:hAnsi="Arial"/>
          <w:b/>
          <w:bCs/>
          <w:color w:val="1B3A6B"/>
          <w:sz w:val="24"/>
          <w:szCs w:val="24"/>
        </w:rPr>
        <w:t xml:space="preserve">A. Summary KPI Cards</w:t>
      </w:r>
    </w:p>
    <w:p>
      <w:pPr>
        <w:spacing w:before="80" w:after="80"/>
      </w:pPr>
      <w:r>
        <w:rPr>
          <w:rFonts w:ascii="Arial" w:cs="Arial" w:eastAsia="Arial" w:hAnsi="Arial"/>
          <w:color w:val="444444"/>
          <w:sz w:val="22"/>
          <w:szCs w:val="22"/>
        </w:rPr>
        <w:t xml:space="preserve">Four cards displayed horizontally across the top of the Monthly View:</w:t>
      </w:r>
    </w:p>
    <w:p>
      <w:pPr>
        <w:pStyle w:val="ListParagraph"/>
        <w:numPr>
          <w:ilvl w:val="0"/>
          <w:numId w:val="2"/>
        </w:numPr>
        <w:spacing w:before="60" w:after="60"/>
      </w:pPr>
      <w:r>
        <w:rPr>
          <w:rFonts w:ascii="Arial" w:cs="Arial" w:eastAsia="Arial" w:hAnsi="Arial"/>
          <w:color w:val="444444"/>
          <w:sz w:val="22"/>
          <w:szCs w:val="22"/>
        </w:rPr>
        <w:t xml:space="preserve">Total Income this month</w:t>
      </w:r>
    </w:p>
    <w:p>
      <w:pPr>
        <w:pStyle w:val="ListParagraph"/>
        <w:numPr>
          <w:ilvl w:val="0"/>
          <w:numId w:val="2"/>
        </w:numPr>
        <w:spacing w:before="60" w:after="60"/>
      </w:pPr>
      <w:r>
        <w:rPr>
          <w:rFonts w:ascii="Arial" w:cs="Arial" w:eastAsia="Arial" w:hAnsi="Arial"/>
          <w:color w:val="444444"/>
          <w:sz w:val="22"/>
          <w:szCs w:val="22"/>
        </w:rPr>
        <w:t xml:space="preserve">Total Expense this month</w:t>
      </w:r>
    </w:p>
    <w:p>
      <w:pPr>
        <w:pStyle w:val="ListParagraph"/>
        <w:numPr>
          <w:ilvl w:val="0"/>
          <w:numId w:val="2"/>
        </w:numPr>
        <w:spacing w:before="60" w:after="60"/>
      </w:pPr>
      <w:r>
        <w:rPr>
          <w:rFonts w:ascii="Arial" w:cs="Arial" w:eastAsia="Arial" w:hAnsi="Arial"/>
          <w:color w:val="444444"/>
          <w:sz w:val="22"/>
          <w:szCs w:val="22"/>
        </w:rPr>
        <w:t xml:space="preserve">Total Saving this month</w:t>
      </w:r>
    </w:p>
    <w:p>
      <w:pPr>
        <w:pStyle w:val="ListParagraph"/>
        <w:numPr>
          <w:ilvl w:val="0"/>
          <w:numId w:val="2"/>
        </w:numPr>
        <w:spacing w:before="60" w:after="60"/>
      </w:pPr>
      <w:r>
        <w:rPr>
          <w:rFonts w:ascii="Arial" w:cs="Arial" w:eastAsia="Arial" w:hAnsi="Arial"/>
          <w:color w:val="444444"/>
          <w:sz w:val="22"/>
          <w:szCs w:val="22"/>
        </w:rPr>
        <w:t xml:space="preserve">Net this month (Income – Expense – Saving) — displayed in green if ≥ 0, red if &lt; 0</w:t>
      </w:r>
    </w:p>
    <w:p>
      <w:pPr>
        <w:spacing w:before="80" w:after="80"/>
      </w:pPr>
      <w:r>
        <w:rPr>
          <w:rFonts w:ascii="Arial" w:cs="Arial" w:eastAsia="Arial" w:hAnsi="Arial"/>
          <w:color w:val="444444"/>
          <w:sz w:val="22"/>
          <w:szCs w:val="22"/>
        </w:rPr>
        <w:t xml:space="preserve">All four cards are drill-through clickable.</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B. Budget vs Actual Table</w:t>
      </w:r>
    </w:p>
    <w:p>
      <w:pPr>
        <w:spacing w:before="80" w:after="80"/>
      </w:pPr>
      <w:r>
        <w:rPr>
          <w:rFonts w:ascii="Arial" w:cs="Arial" w:eastAsia="Arial" w:hAnsi="Arial"/>
          <w:color w:val="444444"/>
          <w:sz w:val="22"/>
          <w:szCs w:val="22"/>
        </w:rPr>
        <w:t xml:space="preserve">Rows: Category header (bold, summed) → Subcategory rows beneath. Category rows are collapsible. Default state: all expanded.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Row / Column</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Budget</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Actual</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Variance</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Category Header (e.g. Utility)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Sum of subs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Sum of subs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Derived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Derived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Subcategory (e.g. Electricity Bill)</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Budget ₹</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Actual ₹</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Actual – Budget</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Actual / Budget</w:t>
            </w:r>
          </w:p>
        </w:tc>
      </w:tr>
    </w:tbl>
    <w:p>
      <w:pPr>
        <w:spacing w:before="100" w:after="0"/>
      </w:pPr>
      <w:r>
        <w:t xml:space="preserve"/>
      </w:r>
    </w:p>
    <w:p>
      <w:pPr>
        <w:spacing w:before="80" w:after="80"/>
      </w:pPr>
      <w:r>
        <w:rPr>
          <w:rFonts w:ascii="Arial" w:cs="Arial" w:eastAsia="Arial" w:hAnsi="Arial"/>
          <w:color w:val="444444"/>
          <w:sz w:val="22"/>
          <w:szCs w:val="22"/>
        </w:rPr>
        <w:t xml:space="preserve">Variance cell colour rules:</w:t>
      </w:r>
    </w:p>
    <w:p>
      <w:pPr>
        <w:pStyle w:val="ListParagraph"/>
        <w:numPr>
          <w:ilvl w:val="0"/>
          <w:numId w:val="2"/>
        </w:numPr>
        <w:spacing w:before="60" w:after="60"/>
      </w:pPr>
      <w:r>
        <w:rPr>
          <w:rFonts w:ascii="Arial" w:cs="Arial" w:eastAsia="Arial" w:hAnsi="Arial"/>
          <w:color w:val="444444"/>
          <w:sz w:val="22"/>
          <w:szCs w:val="22"/>
        </w:rPr>
        <w:t xml:space="preserve">Green — Actual &lt; Budget (under budget; good for Expense/Saving)</w:t>
      </w:r>
    </w:p>
    <w:p>
      <w:pPr>
        <w:pStyle w:val="ListParagraph"/>
        <w:numPr>
          <w:ilvl w:val="0"/>
          <w:numId w:val="2"/>
        </w:numPr>
        <w:spacing w:before="60" w:after="60"/>
      </w:pPr>
      <w:r>
        <w:rPr>
          <w:rFonts w:ascii="Arial" w:cs="Arial" w:eastAsia="Arial" w:hAnsi="Arial"/>
          <w:color w:val="444444"/>
          <w:sz w:val="22"/>
          <w:szCs w:val="22"/>
        </w:rPr>
        <w:t xml:space="preserve">Red — Actual &gt; Budget (over budget)</w:t>
      </w:r>
    </w:p>
    <w:p>
      <w:pPr>
        <w:pStyle w:val="ListParagraph"/>
        <w:numPr>
          <w:ilvl w:val="0"/>
          <w:numId w:val="2"/>
        </w:numPr>
        <w:spacing w:before="60" w:after="60"/>
      </w:pPr>
      <w:r>
        <w:rPr>
          <w:rFonts w:ascii="Arial" w:cs="Arial" w:eastAsia="Arial" w:hAnsi="Arial"/>
          <w:color w:val="444444"/>
          <w:sz w:val="22"/>
          <w:szCs w:val="22"/>
        </w:rPr>
        <w:t xml:space="preserve">Grey — No budget set (blank budget but has actuals)</w:t>
      </w:r>
    </w:p>
    <w:p>
      <w:pPr>
        <w:pStyle w:val="ListParagraph"/>
        <w:numPr>
          <w:ilvl w:val="0"/>
          <w:numId w:val="2"/>
        </w:numPr>
        <w:spacing w:before="60" w:after="60"/>
      </w:pPr>
      <w:r>
        <w:rPr>
          <w:rFonts w:ascii="Arial" w:cs="Arial" w:eastAsia="Arial" w:hAnsi="Arial"/>
          <w:color w:val="444444"/>
          <w:sz w:val="22"/>
          <w:szCs w:val="22"/>
        </w:rPr>
        <w:t xml:space="preserve">Income exception: green/red logic is inverted — over-budget income is green, under-budget is amber.</w:t>
      </w:r>
    </w:p>
    <w:p>
      <w:pPr>
        <w:spacing w:before="80" w:after="80"/>
      </w:pPr>
      <w:r>
        <w:rPr>
          <w:rFonts w:ascii="Arial" w:cs="Arial" w:eastAsia="Arial" w:hAnsi="Arial"/>
          <w:color w:val="444444"/>
          <w:sz w:val="22"/>
          <w:szCs w:val="22"/>
        </w:rPr>
        <w:t xml:space="preserve">All Actual amount cells are drill-through clickable.</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C. Spending Breakdown Chart</w:t>
      </w:r>
    </w:p>
    <w:p>
      <w:pPr>
        <w:pStyle w:val="ListParagraph"/>
        <w:numPr>
          <w:ilvl w:val="0"/>
          <w:numId w:val="2"/>
        </w:numPr>
        <w:spacing w:before="60" w:after="60"/>
      </w:pPr>
      <w:r>
        <w:rPr>
          <w:rFonts w:ascii="Arial" w:cs="Arial" w:eastAsia="Arial" w:hAnsi="Arial"/>
          <w:color w:val="444444"/>
          <w:sz w:val="22"/>
          <w:szCs w:val="22"/>
        </w:rPr>
        <w:t xml:space="preserve">Donut chart. Default view: Expense by Category for the selected month.</w:t>
      </w:r>
    </w:p>
    <w:p>
      <w:pPr>
        <w:pStyle w:val="ListParagraph"/>
        <w:numPr>
          <w:ilvl w:val="0"/>
          <w:numId w:val="2"/>
        </w:numPr>
        <w:spacing w:before="60" w:after="60"/>
      </w:pPr>
      <w:r>
        <w:rPr>
          <w:rFonts w:ascii="Arial" w:cs="Arial" w:eastAsia="Arial" w:hAnsi="Arial"/>
          <w:color w:val="444444"/>
          <w:sz w:val="22"/>
          <w:szCs w:val="22"/>
        </w:rPr>
        <w:t xml:space="preserve">Toggle to switch between Expense / Income / Saving view.</w:t>
      </w:r>
    </w:p>
    <w:p>
      <w:pPr>
        <w:pStyle w:val="ListParagraph"/>
        <w:numPr>
          <w:ilvl w:val="0"/>
          <w:numId w:val="2"/>
        </w:numPr>
        <w:spacing w:before="60" w:after="60"/>
      </w:pPr>
      <w:r>
        <w:rPr>
          <w:rFonts w:ascii="Arial" w:cs="Arial" w:eastAsia="Arial" w:hAnsi="Arial"/>
          <w:color w:val="444444"/>
          <w:sz w:val="22"/>
          <w:szCs w:val="22"/>
        </w:rPr>
        <w:t xml:space="preserve">Clicking a category segment drills into a secondary donut showing that category’s subcategory breakdown.</w:t>
      </w:r>
    </w:p>
    <w:p>
      <w:pPr>
        <w:pStyle w:val="ListParagraph"/>
        <w:numPr>
          <w:ilvl w:val="0"/>
          <w:numId w:val="2"/>
        </w:numPr>
        <w:spacing w:before="60" w:after="60"/>
      </w:pPr>
      <w:r>
        <w:rPr>
          <w:rFonts w:ascii="Arial" w:cs="Arial" w:eastAsia="Arial" w:hAnsi="Arial"/>
          <w:color w:val="444444"/>
          <w:sz w:val="22"/>
          <w:szCs w:val="22"/>
        </w:rPr>
        <w:t xml:space="preserve">Hover tooltip: Category name · Amount · % of total.</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D. Month-over-Month Comparison</w:t>
      </w:r>
    </w:p>
    <w:p>
      <w:pPr>
        <w:spacing w:before="80" w:after="80"/>
      </w:pPr>
      <w:r>
        <w:rPr>
          <w:rFonts w:ascii="Arial" w:cs="Arial" w:eastAsia="Arial" w:hAnsi="Arial"/>
          <w:color w:val="444444"/>
          <w:sz w:val="22"/>
          <w:szCs w:val="22"/>
        </w:rPr>
        <w:t xml:space="preserve">A small horizontal bar chart for each major category showing: This month actual vs Last month actual vs Budget this month. Displayed below the donut chart in a card-per-category grid. Provides a quick at-a-glance view of spending momentum.</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5.5  Yearly View</w:t>
      </w:r>
    </w:p>
    <w:p>
      <w:pPr>
        <w:pStyle w:val="Heading3"/>
        <w:spacing w:before="240" w:after="120"/>
      </w:pPr>
      <w:r>
        <w:rPr>
          <w:rFonts w:ascii="Arial" w:cs="Arial" w:eastAsia="Arial" w:hAnsi="Arial"/>
          <w:b/>
          <w:bCs/>
          <w:color w:val="1B3A6B"/>
          <w:sz w:val="24"/>
          <w:szCs w:val="24"/>
        </w:rPr>
        <w:t xml:space="preserve">A. Yearly Projection Card</w:t>
      </w:r>
    </w:p>
    <w:p>
      <w:pPr>
        <w:spacing w:before="80" w:after="80"/>
      </w:pPr>
      <w:r>
        <w:rPr>
          <w:rFonts w:ascii="Arial" w:cs="Arial" w:eastAsia="Arial" w:hAnsi="Arial"/>
          <w:color w:val="444444"/>
          <w:sz w:val="22"/>
          <w:szCs w:val="22"/>
        </w:rPr>
        <w:t xml:space="preserve">The headline element of the Yearly View. Displayed prominently at the top, above all other content.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9" w:val="clear"/>
            <w:tcMar>
              <w:top w:type="dxa" w:w="160"/>
              <w:left w:type="dxa" w:w="200"/>
              <w:bottom w:type="dxa" w:w="160"/>
              <w:right w:type="dxa" w:w="200"/>
            </w:tcMar>
          </w:tcPr>
          <w:p>
            <w:pPr>
              <w:spacing w:before="60" w:after="60"/>
            </w:pPr>
            <w:r>
              <w:rPr>
                <w:rFonts w:ascii="Arial" w:cs="Arial" w:eastAsia="Arial" w:hAnsi="Arial"/>
                <w:color w:val="1B3A6B"/>
                <w:sz w:val="21"/>
                <w:szCs w:val="21"/>
              </w:rPr>
              <w:t xml:space="preserve">PROJECTION CALCULATION LOGIC</w:t>
            </w:r>
          </w:p>
          <w:p>
            <w:pPr>
              <w:spacing w:before="60" w:after="60"/>
            </w:pPr>
            <w:r>
              <w:rPr>
                <w:rFonts w:ascii="Arial" w:cs="Arial" w:eastAsia="Arial" w:hAnsi="Arial"/>
                <w:color w:val="1B3A6B"/>
                <w:sz w:val="21"/>
                <w:szCs w:val="21"/>
              </w:rPr>
              <w:t xml:space="preserve"/>
            </w:r>
          </w:p>
          <w:p>
            <w:pPr>
              <w:spacing w:before="60" w:after="60"/>
            </w:pPr>
            <w:r>
              <w:rPr>
                <w:rFonts w:ascii="Arial" w:cs="Arial" w:eastAsia="Arial" w:hAnsi="Arial"/>
                <w:color w:val="1B3A6B"/>
                <w:sz w:val="21"/>
                <w:szCs w:val="21"/>
              </w:rPr>
              <w:t xml:space="preserve">Each month falls into one of three states:</w:t>
            </w:r>
          </w:p>
          <w:p>
            <w:pPr>
              <w:spacing w:before="60" w:after="60"/>
            </w:pPr>
            <w:r>
              <w:rPr>
                <w:rFonts w:ascii="Arial" w:cs="Arial" w:eastAsia="Arial" w:hAnsi="Arial"/>
                <w:color w:val="1B3A6B"/>
                <w:sz w:val="21"/>
                <w:szCs w:val="21"/>
              </w:rPr>
              <w:t xml:space="preserve">  •  Elapsed months (last date has passed) — use ACTUALS</w:t>
            </w:r>
          </w:p>
          <w:p>
            <w:pPr>
              <w:spacing w:before="60" w:after="60"/>
            </w:pPr>
            <w:r>
              <w:rPr>
                <w:rFonts w:ascii="Arial" w:cs="Arial" w:eastAsia="Arial" w:hAnsi="Arial"/>
                <w:color w:val="1B3A6B"/>
                <w:sz w:val="21"/>
                <w:szCs w:val="21"/>
              </w:rPr>
              <w:t xml:space="preserve">  •  Current month (in progress) — use ACTUALS RECORDED TO DATE only (no budget blending)</w:t>
            </w:r>
          </w:p>
          <w:p>
            <w:pPr>
              <w:spacing w:before="60" w:after="60"/>
            </w:pPr>
            <w:r>
              <w:rPr>
                <w:rFonts w:ascii="Arial" w:cs="Arial" w:eastAsia="Arial" w:hAnsi="Arial"/>
                <w:color w:val="1B3A6B"/>
                <w:sz w:val="21"/>
                <w:szCs w:val="21"/>
              </w:rPr>
              <w:t xml:space="preserve">  •  Future months (not yet started) — use BUDGETED AMOUNTS (blank = ₹0 contribution)</w:t>
            </w:r>
          </w:p>
          <w:p>
            <w:pPr>
              <w:spacing w:before="60" w:after="60"/>
            </w:pPr>
            <w:r>
              <w:rPr>
                <w:rFonts w:ascii="Arial" w:cs="Arial" w:eastAsia="Arial" w:hAnsi="Arial"/>
                <w:color w:val="1B3A6B"/>
                <w:sz w:val="21"/>
                <w:szCs w:val="21"/>
              </w:rPr>
              <w:t xml:space="preserve"/>
            </w:r>
          </w:p>
          <w:p>
            <w:pPr>
              <w:spacing w:before="60" w:after="60"/>
            </w:pPr>
            <w:r>
              <w:rPr>
                <w:rFonts w:ascii="Arial" w:cs="Arial" w:eastAsia="Arial" w:hAnsi="Arial"/>
                <w:color w:val="1B3A6B"/>
                <w:sz w:val="21"/>
                <w:szCs w:val="21"/>
              </w:rPr>
              <w:t xml:space="preserve">Projected Total (per type) = Actuals (elapsed) + Actuals to date (current month) + Budgets (future)</w:t>
            </w:r>
          </w:p>
          <w:p>
            <w:pPr>
              <w:spacing w:before="60" w:after="60"/>
            </w:pPr>
            <w:r>
              <w:rPr>
                <w:rFonts w:ascii="Arial" w:cs="Arial" w:eastAsia="Arial" w:hAnsi="Arial"/>
                <w:color w:val="1B3A6B"/>
                <w:sz w:val="21"/>
                <w:szCs w:val="21"/>
              </w:rPr>
              <w:t xml:space="preserve"/>
            </w:r>
          </w:p>
          <w:p>
            <w:pPr>
              <w:spacing w:before="60" w:after="60"/>
            </w:pPr>
            <w:r>
              <w:rPr>
                <w:rFonts w:ascii="Arial" w:cs="Arial" w:eastAsia="Arial" w:hAnsi="Arial"/>
                <w:color w:val="1B3A6B"/>
                <w:sz w:val="21"/>
                <w:szCs w:val="21"/>
              </w:rPr>
              <w:t xml:space="preserve">Projected Year-End Balance = Projected Income – Projected Expense – Projected Saving</w:t>
            </w:r>
          </w:p>
        </w:tc>
      </w:tr>
    </w:tbl>
    <w:p>
      <w:pPr>
        <w:spacing w:before="120" w:after="0"/>
      </w:pPr>
      <w:r>
        <w:t xml:space="preserve"/>
      </w:r>
    </w:p>
    <w:p>
      <w:pPr>
        <w:spacing w:before="80" w:after="80"/>
      </w:pPr>
      <w:r>
        <w:rPr>
          <w:rFonts w:ascii="Arial" w:cs="Arial" w:eastAsia="Arial" w:hAnsi="Arial"/>
          <w:color w:val="444444"/>
          <w:sz w:val="22"/>
          <w:szCs w:val="22"/>
        </w:rPr>
        <w:t xml:space="preserve">Card layout — Row 1: Three columns (Income | Expense | Saving), each showing:</w:t>
      </w:r>
    </w:p>
    <w:p>
      <w:pPr>
        <w:pStyle w:val="ListParagraph"/>
        <w:numPr>
          <w:ilvl w:val="0"/>
          <w:numId w:val="2"/>
        </w:numPr>
        <w:spacing w:before="60" w:after="60"/>
      </w:pPr>
      <w:r>
        <w:rPr>
          <w:rFonts w:ascii="Arial" w:cs="Arial" w:eastAsia="Arial" w:hAnsi="Arial"/>
          <w:color w:val="444444"/>
          <w:sz w:val="22"/>
          <w:szCs w:val="22"/>
        </w:rPr>
        <w:t xml:space="preserve">Actuals to date (₹)</w:t>
      </w:r>
    </w:p>
    <w:p>
      <w:pPr>
        <w:pStyle w:val="ListParagraph"/>
        <w:numPr>
          <w:ilvl w:val="0"/>
          <w:numId w:val="2"/>
        </w:numPr>
        <w:spacing w:before="60" w:after="60"/>
      </w:pPr>
      <w:r>
        <w:rPr>
          <w:rFonts w:ascii="Arial" w:cs="Arial" w:eastAsia="Arial" w:hAnsi="Arial"/>
          <w:color w:val="444444"/>
          <w:sz w:val="22"/>
          <w:szCs w:val="22"/>
        </w:rPr>
        <w:t xml:space="preserve">+ Budgeted remaining months (₹)</w:t>
      </w:r>
    </w:p>
    <w:p>
      <w:pPr>
        <w:pStyle w:val="ListParagraph"/>
        <w:numPr>
          <w:ilvl w:val="0"/>
          <w:numId w:val="2"/>
        </w:numPr>
        <w:spacing w:before="60" w:after="60"/>
      </w:pPr>
      <w:r>
        <w:rPr>
          <w:rFonts w:ascii="Arial" w:cs="Arial" w:eastAsia="Arial" w:hAnsi="Arial"/>
          <w:color w:val="444444"/>
          <w:sz w:val="22"/>
          <w:szCs w:val="22"/>
        </w:rPr>
        <w:t xml:space="preserve">= Projected Year-End (₹)</w:t>
      </w:r>
    </w:p>
    <w:p>
      <w:pPr>
        <w:spacing w:before="80" w:after="0"/>
      </w:pPr>
      <w:r>
        <w:t xml:space="preserve"/>
      </w:r>
    </w:p>
    <w:p>
      <w:pPr>
        <w:spacing w:before="80" w:after="80"/>
      </w:pPr>
      <w:r>
        <w:rPr>
          <w:rFonts w:ascii="Arial" w:cs="Arial" w:eastAsia="Arial" w:hAnsi="Arial"/>
          <w:color w:val="444444"/>
          <w:sz w:val="22"/>
          <w:szCs w:val="22"/>
        </w:rPr>
        <w:t xml:space="preserve">Card layout — Row 2: The Balance Indicator (most prominent element):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D7A3A" w:sz="12"/>
              <w:bottom w:val="single" w:color="CCCCCC" w:sz="1"/>
              <w:right w:val="single" w:color="CCCCCC" w:sz="1"/>
            </w:tcBorders>
            <w:shd w:fill="FFFFFF" w:val="clear"/>
            <w:tcMar>
              <w:top w:type="dxa" w:w="200"/>
              <w:left w:type="dxa" w:w="240"/>
              <w:bottom w:type="dxa" w:w="200"/>
              <w:right w:type="dxa" w:w="240"/>
            </w:tcMar>
          </w:tcPr>
          <w:p>
            <w:pPr>
              <w:jc w:val="center"/>
            </w:pPr>
            <w:r>
              <w:rPr>
                <w:rFonts w:ascii="Arial" w:cs="Arial" w:eastAsia="Arial" w:hAnsi="Arial"/>
                <w:b/>
                <w:bCs/>
                <w:color w:val="1D7A3A"/>
                <w:sz w:val="32"/>
                <w:szCs w:val="32"/>
              </w:rPr>
              <w:t xml:space="preserve">Projected Year-End Balance: ₹X</w:t>
            </w:r>
          </w:p>
          <w:p>
            <w:pPr>
              <w:spacing w:before="100"/>
              <w:jc w:val="center"/>
            </w:pPr>
            <w:r>
              <w:rPr>
                <w:rFonts w:ascii="Arial" w:cs="Arial" w:eastAsia="Arial" w:hAnsi="Arial"/>
                <w:i/>
                <w:iCs/>
                <w:color w:val="CCCCCC"/>
                <w:sz w:val="18"/>
                <w:szCs w:val="18"/>
              </w:rPr>
              <w:t xml:space="preserve">Large, bold. GREEN if ≥ 0 · RED if &lt; 0</w:t>
            </w:r>
          </w:p>
          <w:p>
            <w:pPr>
              <w:spacing w:before="60"/>
              <w:jc w:val="center"/>
            </w:pPr>
            <w:r>
              <w:rPr>
                <w:rFonts w:ascii="Arial" w:cs="Arial" w:eastAsia="Arial" w:hAnsi="Arial"/>
                <w:i/>
                <w:iCs/>
                <w:color w:val="CCCCCC"/>
                <w:sz w:val="18"/>
                <w:szCs w:val="18"/>
              </w:rPr>
              <w:t xml:space="preserve">Supporting line: “Based on X months of actuals and Y months of budgets”</w:t>
            </w:r>
          </w:p>
        </w:tc>
      </w:tr>
    </w:tbl>
    <w:p>
      <w:pPr>
        <w:spacing w:before="100" w:after="0"/>
      </w:pPr>
      <w:r>
        <w:t xml:space="preserve"/>
      </w:r>
    </w:p>
    <w:p>
      <w:pPr>
        <w:spacing w:before="80" w:after="80"/>
      </w:pPr>
      <w:r>
        <w:rPr>
          <w:rFonts w:ascii="Arial" w:cs="Arial" w:eastAsia="Arial" w:hAnsi="Arial"/>
          <w:color w:val="444444"/>
          <w:sz w:val="22"/>
          <w:szCs w:val="22"/>
        </w:rPr>
        <w:t xml:space="preserve">Edge cases:</w:t>
      </w:r>
    </w:p>
    <w:p>
      <w:pPr>
        <w:pStyle w:val="ListParagraph"/>
        <w:numPr>
          <w:ilvl w:val="0"/>
          <w:numId w:val="2"/>
        </w:numPr>
        <w:spacing w:before="60" w:after="60"/>
      </w:pPr>
      <w:r>
        <w:rPr>
          <w:rFonts w:ascii="Arial" w:cs="Arial" w:eastAsia="Arial" w:hAnsi="Arial"/>
          <w:color w:val="444444"/>
          <w:sz w:val="22"/>
          <w:szCs w:val="22"/>
        </w:rPr>
        <w:t xml:space="preserve">If future months have no budget set at all: a warning banner is shown — “X future months have no budget — projection may be understated.” Informational only, not blocking.</w:t>
      </w:r>
    </w:p>
    <w:p>
      <w:pPr>
        <w:pStyle w:val="ListParagraph"/>
        <w:numPr>
          <w:ilvl w:val="0"/>
          <w:numId w:val="2"/>
        </w:numPr>
        <w:spacing w:before="60" w:after="60"/>
      </w:pPr>
      <w:r>
        <w:rPr>
          <w:rFonts w:ascii="Arial" w:cs="Arial" w:eastAsia="Arial" w:hAnsi="Arial"/>
          <w:color w:val="444444"/>
          <w:sz w:val="22"/>
          <w:szCs w:val="22"/>
        </w:rPr>
        <w:t xml:space="preserve">If no actuals exist for the current month (e.g. the 1st of the month), it contributes ₹0 actuals. The math handles this naturally.</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B. Annual KPI Strip</w:t>
      </w:r>
    </w:p>
    <w:p>
      <w:pPr>
        <w:spacing w:before="80" w:after="80"/>
      </w:pPr>
      <w:r>
        <w:rPr>
          <w:rFonts w:ascii="Arial" w:cs="Arial" w:eastAsia="Arial" w:hAnsi="Arial"/>
          <w:color w:val="444444"/>
          <w:sz w:val="22"/>
          <w:szCs w:val="22"/>
        </w:rPr>
        <w:t xml:space="preserve">Displayed immediately below the Projection Card: Total Income YTD · Total Expense YTD · Total Saving YTD · Net YTD · Months elapsed · Months remaining. All monetary values are drill-through clickable (opens month picker).</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C. Month-by-Month Bar Chart</w:t>
      </w:r>
    </w:p>
    <w:p>
      <w:pPr>
        <w:spacing w:before="80" w:after="80"/>
      </w:pPr>
      <w:r>
        <w:rPr>
          <w:rFonts w:ascii="Arial" w:cs="Arial" w:eastAsia="Arial" w:hAnsi="Arial"/>
          <w:color w:val="444444"/>
          <w:sz w:val="22"/>
          <w:szCs w:val="22"/>
        </w:rPr>
        <w:t xml:space="preserve">12 grouped bars, one per FY month. Each group contains three bars: Income / Expense / Saving.</w:t>
      </w:r>
    </w:p>
    <w:p>
      <w:pPr>
        <w:pStyle w:val="ListParagraph"/>
        <w:numPr>
          <w:ilvl w:val="0"/>
          <w:numId w:val="2"/>
        </w:numPr>
        <w:spacing w:before="60" w:after="60"/>
      </w:pPr>
      <w:r>
        <w:rPr>
          <w:rFonts w:ascii="Arial" w:cs="Arial" w:eastAsia="Arial" w:hAnsi="Arial"/>
          <w:color w:val="444444"/>
          <w:sz w:val="22"/>
          <w:szCs w:val="22"/>
        </w:rPr>
        <w:t xml:space="preserve">Elapsed months — solid colour bars (actuals)</w:t>
      </w:r>
    </w:p>
    <w:p>
      <w:pPr>
        <w:pStyle w:val="ListParagraph"/>
        <w:numPr>
          <w:ilvl w:val="0"/>
          <w:numId w:val="2"/>
        </w:numPr>
        <w:spacing w:before="60" w:after="60"/>
      </w:pPr>
      <w:r>
        <w:rPr>
          <w:rFonts w:ascii="Arial" w:cs="Arial" w:eastAsia="Arial" w:hAnsi="Arial"/>
          <w:color w:val="444444"/>
          <w:sz w:val="22"/>
          <w:szCs w:val="22"/>
        </w:rPr>
        <w:t xml:space="preserve">Current month — solid bars for actuals + lighter hatched overlay showing remaining budget</w:t>
      </w:r>
    </w:p>
    <w:p>
      <w:pPr>
        <w:pStyle w:val="ListParagraph"/>
        <w:numPr>
          <w:ilvl w:val="0"/>
          <w:numId w:val="2"/>
        </w:numPr>
        <w:spacing w:before="60" w:after="60"/>
      </w:pPr>
      <w:r>
        <w:rPr>
          <w:rFonts w:ascii="Arial" w:cs="Arial" w:eastAsia="Arial" w:hAnsi="Arial"/>
          <w:color w:val="444444"/>
          <w:sz w:val="22"/>
          <w:szCs w:val="22"/>
        </w:rPr>
        <w:t xml:space="preserve">Future months — muted/dashed bars showing budget only</w:t>
      </w:r>
    </w:p>
    <w:p>
      <w:pPr>
        <w:pStyle w:val="ListParagraph"/>
        <w:numPr>
          <w:ilvl w:val="0"/>
          <w:numId w:val="2"/>
        </w:numPr>
        <w:spacing w:before="60" w:after="60"/>
      </w:pPr>
      <w:r>
        <w:rPr>
          <w:rFonts w:ascii="Arial" w:cs="Arial" w:eastAsia="Arial" w:hAnsi="Arial"/>
          <w:color w:val="444444"/>
          <w:sz w:val="22"/>
          <w:szCs w:val="22"/>
        </w:rPr>
        <w:t xml:space="preserve">Hover tooltip per bar: Month · Actual · Budget · Variance</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D. Net Balance Trend Line</w:t>
      </w:r>
    </w:p>
    <w:p>
      <w:pPr>
        <w:spacing w:before="80" w:after="80"/>
      </w:pPr>
      <w:r>
        <w:rPr>
          <w:rFonts w:ascii="Arial" w:cs="Arial" w:eastAsia="Arial" w:hAnsi="Arial"/>
          <w:color w:val="444444"/>
          <w:sz w:val="22"/>
          <w:szCs w:val="22"/>
        </w:rPr>
        <w:t xml:space="preserve">Single line chart across 12 FY months. Y-axis = Net (₹). Elapsed months plot actual Net; current month plots actual Net to date; future months plot projected Net (budget-based). A horizontal zero line is always visible. Area below zero is shaded red. All 12 months are always plotted — zero where no actuals and no budget exist. Clicking any data point opens the month picker drill-through.</w:t>
      </w:r>
    </w:p>
    <w:p>
      <w:pPr>
        <w:spacing w:before="80" w:after="0"/>
      </w:pPr>
      <w:r>
        <w:t xml:space="preserve"/>
      </w:r>
    </w:p>
    <w:p>
      <w:pPr>
        <w:pStyle w:val="Heading3"/>
        <w:spacing w:before="240" w:after="120"/>
      </w:pPr>
      <w:r>
        <w:rPr>
          <w:rFonts w:ascii="Arial" w:cs="Arial" w:eastAsia="Arial" w:hAnsi="Arial"/>
          <w:b/>
          <w:bCs/>
          <w:color w:val="1B3A6B"/>
          <w:sz w:val="24"/>
          <w:szCs w:val="24"/>
        </w:rPr>
        <w:t xml:space="preserve">E. Budget vs Actual Yearly Rollup Table</w:t>
      </w:r>
    </w:p>
    <w:p>
      <w:pPr>
        <w:spacing w:before="80" w:after="80"/>
      </w:pPr>
      <w:r>
        <w:rPr>
          <w:rFonts w:ascii="Arial" w:cs="Arial" w:eastAsia="Arial" w:hAnsi="Arial"/>
          <w:color w:val="444444"/>
          <w:sz w:val="22"/>
          <w:szCs w:val="22"/>
        </w:rPr>
        <w:t xml:space="preserve">Same grouped Category &gt; Subcategory structure as the monthly table.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Subcategory</w:t>
            </w:r>
          </w:p>
        </w:tc>
        <w:tc>
          <w:tcPr>
            <w:tcW w:type="dxa" w:w="1432"/>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Annual Budget</w:t>
            </w:r>
          </w:p>
        </w:tc>
        <w:tc>
          <w:tcPr>
            <w:tcW w:type="dxa" w:w="1432"/>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YTD Actual</w:t>
            </w:r>
          </w:p>
        </w:tc>
        <w:tc>
          <w:tcPr>
            <w:tcW w:type="dxa" w:w="1432"/>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Variance</w:t>
            </w:r>
          </w:p>
        </w:tc>
        <w:tc>
          <w:tcPr>
            <w:tcW w:type="dxa" w:w="1432"/>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 Used</w:t>
            </w:r>
          </w:p>
        </w:tc>
        <w:tc>
          <w:tcPr>
            <w:tcW w:type="dxa" w:w="1432"/>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Projected Year-End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e.g. Electricity Bill</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₹X</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₹X</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₹X</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X%</w:t>
            </w:r>
          </w:p>
        </w:tc>
        <w:tc>
          <w:tcPr>
            <w:tcW w:type="dxa" w:w="1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Category Total (bold)</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₹X</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₹X</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₹X</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X%</w:t>
            </w:r>
          </w:p>
        </w:tc>
        <w:tc>
          <w:tcPr>
            <w:tcW w:type="dxa" w:w="143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₹X</w:t>
            </w:r>
          </w:p>
        </w:tc>
      </w:tr>
    </w:tbl>
    <w:p>
      <w:pPr>
        <w:spacing w:before="100" w:after="0"/>
      </w:pPr>
      <w:r>
        <w:t xml:space="preserve"/>
      </w:r>
    </w:p>
    <w:p>
      <w:pPr>
        <w:spacing w:before="80" w:after="80"/>
      </w:pPr>
      <w:r>
        <w:rPr>
          <w:rFonts w:ascii="Arial" w:cs="Arial" w:eastAsia="Arial" w:hAnsi="Arial"/>
          <w:color w:val="444444"/>
          <w:sz w:val="22"/>
          <w:szCs w:val="22"/>
        </w:rPr>
        <w:t xml:space="preserve">Projected Year-End per row = actuals (elapsed) + actuals to date (current month) + budgets (future months). All Actual and Projected cells are drill-through clickable (opens month picker).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8DB4E2"/>
                <w:sz w:val="28"/>
                <w:szCs w:val="28"/>
              </w:rPr>
              <w:t xml:space="preserve">6  </w:t>
            </w:r>
            <w:r>
              <w:rPr>
                <w:rFonts w:ascii="Arial" w:cs="Arial" w:eastAsia="Arial" w:hAnsi="Arial"/>
                <w:b/>
                <w:bCs/>
                <w:color w:val="FFFFFF"/>
                <w:sz w:val="28"/>
                <w:szCs w:val="28"/>
              </w:rPr>
              <w:t xml:space="preserve">PAGE 4 — MANAGE CATEGORIES</w:t>
            </w:r>
          </w:p>
        </w:tc>
      </w:tr>
    </w:tbl>
    <w:p>
      <w:pPr>
        <w:spacing w:before="2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6.1  Purpose</w:t>
      </w:r>
    </w:p>
    <w:p>
      <w:pPr>
        <w:spacing w:before="80" w:after="80"/>
      </w:pPr>
      <w:r>
        <w:rPr>
          <w:rFonts w:ascii="Arial" w:cs="Arial" w:eastAsia="Arial" w:hAnsi="Arial"/>
          <w:color w:val="444444"/>
          <w:sz w:val="22"/>
          <w:szCs w:val="22"/>
        </w:rPr>
        <w:t xml:space="preserve">Add, rename, delete, and reorder the Category and Subcategory taxonomy. Changes propagate immediately across the entire application — dropdowns, budget grids, dashboard tables, and all reports.</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6.2  Layout</w:t>
      </w:r>
    </w:p>
    <w:p>
      <w:pPr>
        <w:spacing w:before="80" w:after="80"/>
      </w:pPr>
      <w:r>
        <w:rPr>
          <w:rFonts w:ascii="Arial" w:cs="Arial" w:eastAsia="Arial" w:hAnsi="Arial"/>
          <w:color w:val="444444"/>
          <w:sz w:val="22"/>
          <w:szCs w:val="22"/>
        </w:rPr>
        <w:t xml:space="preserve">Three-panel structure:</w:t>
      </w:r>
    </w:p>
    <w:p>
      <w:pPr>
        <w:pStyle w:val="ListParagraph"/>
        <w:numPr>
          <w:ilvl w:val="0"/>
          <w:numId w:val="2"/>
        </w:numPr>
        <w:spacing w:before="60" w:after="60"/>
      </w:pPr>
      <w:r>
        <w:rPr>
          <w:rFonts w:ascii="Arial" w:cs="Arial" w:eastAsia="Arial" w:hAnsi="Arial"/>
          <w:color w:val="444444"/>
          <w:sz w:val="22"/>
          <w:szCs w:val="22"/>
        </w:rPr>
        <w:t xml:space="preserve">Left panel — Transaction Types: Income / Expense / Saving listed vertically. Selecting one loads its categories in the middle panel. Types cannot be added, deleted, or renamed.</w:t>
      </w:r>
    </w:p>
    <w:p>
      <w:pPr>
        <w:pStyle w:val="ListParagraph"/>
        <w:numPr>
          <w:ilvl w:val="0"/>
          <w:numId w:val="2"/>
        </w:numPr>
        <w:spacing w:before="60" w:after="60"/>
      </w:pPr>
      <w:r>
        <w:rPr>
          <w:rFonts w:ascii="Arial" w:cs="Arial" w:eastAsia="Arial" w:hAnsi="Arial"/>
          <w:color w:val="444444"/>
          <w:sz w:val="22"/>
          <w:szCs w:val="22"/>
        </w:rPr>
        <w:t xml:space="preserve">Middle panel — Categories under the selected Transaction Type. Each row: name label · Edit (rename) · Delete · Drag handle. Add button at bottom opens inline text input.</w:t>
      </w:r>
    </w:p>
    <w:p>
      <w:pPr>
        <w:pStyle w:val="ListParagraph"/>
        <w:numPr>
          <w:ilvl w:val="0"/>
          <w:numId w:val="2"/>
        </w:numPr>
        <w:spacing w:before="60" w:after="60"/>
      </w:pPr>
      <w:r>
        <w:rPr>
          <w:rFonts w:ascii="Arial" w:cs="Arial" w:eastAsia="Arial" w:hAnsi="Arial"/>
          <w:color w:val="444444"/>
          <w:sz w:val="22"/>
          <w:szCs w:val="22"/>
        </w:rPr>
        <w:t xml:space="preserve">Right panel — Subcategories under the selected Category. Same controls: name · Edit · Delete · Drag handle. Add button at bottom opens inline text input.</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6.3  Add</w:t>
      </w:r>
    </w:p>
    <w:p>
      <w:pPr>
        <w:spacing w:before="80" w:after="80"/>
      </w:pPr>
      <w:r>
        <w:rPr>
          <w:rFonts w:ascii="Arial" w:cs="Arial" w:eastAsia="Arial" w:hAnsi="Arial"/>
          <w:color w:val="444444"/>
          <w:sz w:val="22"/>
          <w:szCs w:val="22"/>
        </w:rPr>
        <w:t xml:space="preserve">Inline form at the bottom of the relevant panel. User types a name and presses Enter or clicks Save. The new item appears immediately and is available in all dropdowns and the budget grid without page refresh. New subcategories appear in the Budget grid with all 12 month cells set to blank.</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6.4  Rename / Edit</w:t>
      </w:r>
    </w:p>
    <w:p>
      <w:pPr>
        <w:spacing w:before="80" w:after="80"/>
      </w:pPr>
      <w:r>
        <w:rPr>
          <w:rFonts w:ascii="Arial" w:cs="Arial" w:eastAsia="Arial" w:hAnsi="Arial"/>
          <w:color w:val="444444"/>
          <w:sz w:val="22"/>
          <w:szCs w:val="22"/>
        </w:rPr>
        <w:t xml:space="preserve">Clicking Edit makes the name inline-editable. On save, the new name cascades to all existing transactions and budget records that referenced the old name. No data is lost or orphaned by a rename.</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6.5  Delete Rules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9" w:val="clear"/>
            <w:tcMar>
              <w:top w:type="dxa" w:w="160"/>
              <w:left w:type="dxa" w:w="200"/>
              <w:bottom w:type="dxa" w:w="160"/>
              <w:right w:type="dxa" w:w="200"/>
            </w:tcMar>
          </w:tcPr>
          <w:p>
            <w:pPr>
              <w:spacing w:before="60" w:after="60"/>
            </w:pPr>
            <w:r>
              <w:rPr>
                <w:rFonts w:ascii="Arial" w:cs="Arial" w:eastAsia="Arial" w:hAnsi="Arial"/>
                <w:color w:val="1B3A6B"/>
                <w:sz w:val="21"/>
                <w:szCs w:val="21"/>
              </w:rPr>
              <w:t xml:space="preserve">SUBCATEGORY DELETION RULES</w:t>
            </w:r>
          </w:p>
          <w:p>
            <w:pPr>
              <w:spacing w:before="60" w:after="60"/>
            </w:pPr>
            <w:r>
              <w:rPr>
                <w:rFonts w:ascii="Arial" w:cs="Arial" w:eastAsia="Arial" w:hAnsi="Arial"/>
                <w:color w:val="1B3A6B"/>
                <w:sz w:val="21"/>
                <w:szCs w:val="21"/>
              </w:rPr>
              <w:t xml:space="preserve"/>
            </w:r>
          </w:p>
          <w:p>
            <w:pPr>
              <w:spacing w:before="60" w:after="60"/>
            </w:pPr>
            <w:r>
              <w:rPr>
                <w:rFonts w:ascii="Arial" w:cs="Arial" w:eastAsia="Arial" w:hAnsi="Arial"/>
                <w:color w:val="1B3A6B"/>
                <w:sz w:val="21"/>
                <w:szCs w:val="21"/>
              </w:rPr>
              <w:t xml:space="preserve">Has transactions → BLOCKED. Message: “[Name] has X transactions. Reassign or delete those transactions first.”</w:t>
            </w:r>
          </w:p>
          <w:p>
            <w:pPr>
              <w:spacing w:before="60" w:after="60"/>
            </w:pPr>
            <w:r>
              <w:rPr>
                <w:rFonts w:ascii="Arial" w:cs="Arial" w:eastAsia="Arial" w:hAnsi="Arial"/>
                <w:color w:val="1B3A6B"/>
                <w:sz w:val="21"/>
                <w:szCs w:val="21"/>
              </w:rPr>
              <w:t xml:space="preserve">Has budgets but no transactions → WARNING then delete. Message: “Budget data for [Name] will be permanently deleted. Continue?”</w:t>
            </w:r>
          </w:p>
          <w:p>
            <w:pPr>
              <w:spacing w:before="60" w:after="60"/>
            </w:pPr>
            <w:r>
              <w:rPr>
                <w:rFonts w:ascii="Arial" w:cs="Arial" w:eastAsia="Arial" w:hAnsi="Arial"/>
                <w:color w:val="1B3A6B"/>
                <w:sz w:val="21"/>
                <w:szCs w:val="21"/>
              </w:rPr>
              <w:t xml:space="preserve">No transactions, no budgets → Deleted immediately with a confirmation toast.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9" w:val="clear"/>
            <w:tcMar>
              <w:top w:type="dxa" w:w="160"/>
              <w:left w:type="dxa" w:w="200"/>
              <w:bottom w:type="dxa" w:w="160"/>
              <w:right w:type="dxa" w:w="200"/>
            </w:tcMar>
          </w:tcPr>
          <w:p>
            <w:pPr>
              <w:spacing w:before="60" w:after="60"/>
            </w:pPr>
            <w:r>
              <w:rPr>
                <w:rFonts w:ascii="Arial" w:cs="Arial" w:eastAsia="Arial" w:hAnsi="Arial"/>
                <w:color w:val="1B3A6B"/>
                <w:sz w:val="21"/>
                <w:szCs w:val="21"/>
              </w:rPr>
              <w:t xml:space="preserve">CATEGORY DELETION RULES</w:t>
            </w:r>
          </w:p>
          <w:p>
            <w:pPr>
              <w:spacing w:before="60" w:after="60"/>
            </w:pPr>
            <w:r>
              <w:rPr>
                <w:rFonts w:ascii="Arial" w:cs="Arial" w:eastAsia="Arial" w:hAnsi="Arial"/>
                <w:color w:val="1B3A6B"/>
                <w:sz w:val="21"/>
                <w:szCs w:val="21"/>
              </w:rPr>
              <w:t xml:space="preserve"/>
            </w:r>
          </w:p>
          <w:p>
            <w:pPr>
              <w:spacing w:before="60" w:after="60"/>
            </w:pPr>
            <w:r>
              <w:rPr>
                <w:rFonts w:ascii="Arial" w:cs="Arial" w:eastAsia="Arial" w:hAnsi="Arial"/>
                <w:color w:val="1B3A6B"/>
                <w:sz w:val="21"/>
                <w:szCs w:val="21"/>
              </w:rPr>
              <w:t xml:space="preserve">Can only be deleted if every subcategory within it passes the rules above.</w:t>
            </w:r>
          </w:p>
          <w:p>
            <w:pPr>
              <w:spacing w:before="60" w:after="60"/>
            </w:pPr>
            <w:r>
              <w:rPr>
                <w:rFonts w:ascii="Arial" w:cs="Arial" w:eastAsia="Arial" w:hAnsi="Arial"/>
                <w:color w:val="1B3A6B"/>
                <w:sz w:val="21"/>
                <w:szCs w:val="21"/>
              </w:rPr>
              <w:t xml:space="preserve">If any subcategory is blocked → category deletion is blocked.</w:t>
            </w:r>
          </w:p>
          <w:p>
            <w:pPr>
              <w:spacing w:before="60" w:after="60"/>
            </w:pPr>
            <w:r>
              <w:rPr>
                <w:rFonts w:ascii="Arial" w:cs="Arial" w:eastAsia="Arial" w:hAnsi="Arial"/>
                <w:color w:val="1B3A6B"/>
                <w:sz w:val="21"/>
                <w:szCs w:val="21"/>
              </w:rPr>
              <w:t xml:space="preserve">If all subcategories are deletable → budget-data warning shown, then all subcategories and the category are deleted together.</w:t>
            </w:r>
          </w:p>
          <w:p>
            <w:pPr>
              <w:spacing w:before="60" w:after="60"/>
            </w:pPr>
            <w:r>
              <w:rPr>
                <w:rFonts w:ascii="Arial" w:cs="Arial" w:eastAsia="Arial" w:hAnsi="Arial"/>
                <w:color w:val="1B3A6B"/>
                <w:sz w:val="21"/>
                <w:szCs w:val="21"/>
              </w:rPr>
              <w:t xml:space="preserve"/>
            </w:r>
          </w:p>
          <w:p>
            <w:pPr>
              <w:spacing w:before="60" w:after="60"/>
            </w:pPr>
            <w:r>
              <w:rPr>
                <w:rFonts w:ascii="Arial" w:cs="Arial" w:eastAsia="Arial" w:hAnsi="Arial"/>
                <w:b/>
                <w:bCs/>
                <w:color w:val="1B3A6B"/>
                <w:sz w:val="21"/>
                <w:szCs w:val="21"/>
              </w:rPr>
              <w:t xml:space="preserve">⚠  Transaction Types (Income, Expense, Saving) cannot be deleted under any circumstances.</w:t>
            </w:r>
          </w:p>
        </w:tc>
      </w:tr>
    </w:tbl>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6.6  Reorder</w:t>
      </w:r>
    </w:p>
    <w:p>
      <w:pPr>
        <w:spacing w:before="80" w:after="80"/>
      </w:pPr>
      <w:r>
        <w:rPr>
          <w:rFonts w:ascii="Arial" w:cs="Arial" w:eastAsia="Arial" w:hAnsi="Arial"/>
          <w:color w:val="444444"/>
          <w:sz w:val="22"/>
          <w:szCs w:val="22"/>
        </w:rPr>
        <w:t xml:space="preserve">Drag-and-drop within each panel. Reordering categories changes the order they appear in all dropdowns, the Budget grid columns, and Dashboard tables — consistently everywhere across the application. Same applies to subcategory ordering within a category.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8DB4E2"/>
                <w:sz w:val="28"/>
                <w:szCs w:val="28"/>
              </w:rPr>
              <w:t xml:space="preserve">7  </w:t>
            </w:r>
            <w:r>
              <w:rPr>
                <w:rFonts w:ascii="Arial" w:cs="Arial" w:eastAsia="Arial" w:hAnsi="Arial"/>
                <w:b/>
                <w:bCs/>
                <w:color w:val="FFFFFF"/>
                <w:sz w:val="28"/>
                <w:szCs w:val="28"/>
              </w:rPr>
              <w:t xml:space="preserve">SETTINGS</w:t>
            </w:r>
          </w:p>
        </w:tc>
      </w:tr>
    </w:tbl>
    <w:p>
      <w:pPr>
        <w:spacing w:before="2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7.1  Purpose</w:t>
      </w:r>
    </w:p>
    <w:p>
      <w:pPr>
        <w:spacing w:before="80" w:after="80"/>
      </w:pPr>
      <w:r>
        <w:rPr>
          <w:rFonts w:ascii="Arial" w:cs="Arial" w:eastAsia="Arial" w:hAnsi="Arial"/>
          <w:color w:val="444444"/>
          <w:sz w:val="22"/>
          <w:szCs w:val="22"/>
        </w:rPr>
        <w:t xml:space="preserve">A lightweight settings panel (modal or sidebar) accessible from the navigation. Contains minimal global configuration.</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7.2  Financial Year Start Month</w:t>
      </w:r>
    </w:p>
    <w:p>
      <w:pPr>
        <w:spacing w:before="80" w:after="80"/>
      </w:pPr>
      <w:r>
        <w:rPr>
          <w:rFonts w:ascii="Arial" w:cs="Arial" w:eastAsia="Arial" w:hAnsi="Arial"/>
          <w:color w:val="444444"/>
          <w:sz w:val="22"/>
          <w:szCs w:val="22"/>
        </w:rPr>
        <w:t xml:space="preserve">A dropdown of all 12 months. Default value: April. Changing this value recalculates all FY boundaries across the application. A warning is shown on 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9" w:val="clear"/>
            <w:tcMar>
              <w:top w:type="dxa" w:w="160"/>
              <w:left w:type="dxa" w:w="200"/>
              <w:bottom w:type="dxa" w:w="160"/>
              <w:right w:type="dxa" w:w="200"/>
            </w:tcMar>
          </w:tcPr>
          <w:p>
            <w:pPr>
              <w:spacing w:before="60" w:after="60"/>
            </w:pPr>
            <w:r>
              <w:rPr>
                <w:rFonts w:ascii="Arial" w:cs="Arial" w:eastAsia="Arial" w:hAnsi="Arial"/>
                <w:color w:val="1B3A6B"/>
                <w:sz w:val="21"/>
                <w:szCs w:val="21"/>
              </w:rPr>
              <w:t xml:space="preserve">“Changing the FY start month will affect how transactions and budgets are grouped. Existing data is not deleted but may appear in different FY periods.”</w:t>
            </w:r>
          </w:p>
        </w:tc>
      </w:tr>
    </w:tbl>
    <w:p>
      <w:pPr>
        <w:spacing w:before="80" w:after="0"/>
      </w:pPr>
      <w:r>
        <w:t xml:space="preserve"/>
      </w:r>
    </w:p>
    <w:p>
      <w:pPr>
        <w:spacing w:before="80" w:after="80"/>
      </w:pPr>
      <w:r>
        <w:rPr>
          <w:rFonts w:ascii="Arial" w:cs="Arial" w:eastAsia="Arial" w:hAnsi="Arial"/>
          <w:color w:val="444444"/>
          <w:sz w:val="22"/>
          <w:szCs w:val="22"/>
        </w:rPr>
        <w:t xml:space="preserve">No other settings are defined in this version of the application.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8DB4E2"/>
                <w:sz w:val="28"/>
                <w:szCs w:val="28"/>
              </w:rPr>
              <w:t xml:space="preserve">8  </w:t>
            </w:r>
            <w:r>
              <w:rPr>
                <w:rFonts w:ascii="Arial" w:cs="Arial" w:eastAsia="Arial" w:hAnsi="Arial"/>
                <w:b/>
                <w:bCs/>
                <w:color w:val="FFFFFF"/>
                <w:sz w:val="28"/>
                <w:szCs w:val="28"/>
              </w:rPr>
              <w:t xml:space="preserve">CROSS-CUTTING BEHAVIOURS</w:t>
            </w:r>
          </w:p>
        </w:tc>
      </w:tr>
    </w:tbl>
    <w:p>
      <w:pPr>
        <w:spacing w:before="20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8.1  Cascade Dropdowns</w:t>
      </w:r>
    </w:p>
    <w:p>
      <w:pPr>
        <w:spacing w:before="80" w:after="80"/>
      </w:pPr>
      <w:r>
        <w:rPr>
          <w:rFonts w:ascii="Arial" w:cs="Arial" w:eastAsia="Arial" w:hAnsi="Arial"/>
          <w:color w:val="444444"/>
          <w:sz w:val="22"/>
          <w:szCs w:val="22"/>
        </w:rPr>
        <w:t xml:space="preserve">All three-level cascades (Type → Category → Subcategory) behave consistently across every screen. Changing a parent level always clears and repopulates the child level(s). The user cannot select a Subcategory without first selecting a Category, and cannot select a Category without first selecting a Transaction Type.</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8.2  Data Consistency</w:t>
      </w:r>
    </w:p>
    <w:p>
      <w:pPr>
        <w:spacing w:before="80" w:after="80"/>
      </w:pPr>
      <w:r>
        <w:rPr>
          <w:rFonts w:ascii="Arial" w:cs="Arial" w:eastAsia="Arial" w:hAnsi="Arial"/>
          <w:color w:val="444444"/>
          <w:sz w:val="22"/>
          <w:szCs w:val="22"/>
        </w:rPr>
        <w:t xml:space="preserve">Category and subcategory changes — rename, delete — cascade instantly to all affected records. There is no deferred sync or background job. The application operates as a single-user system; no concurrency conflicts apply.</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8.3  Reactive Updates</w:t>
      </w:r>
    </w:p>
    <w:p>
      <w:pPr>
        <w:spacing w:before="80" w:after="80"/>
      </w:pPr>
      <w:r>
        <w:rPr>
          <w:rFonts w:ascii="Arial" w:cs="Arial" w:eastAsia="Arial" w:hAnsi="Arial"/>
          <w:color w:val="444444"/>
          <w:sz w:val="22"/>
          <w:szCs w:val="22"/>
        </w:rPr>
        <w:t xml:space="preserve">All totals, summaries, and charts on the Record Transactions screen update reactively as filters are changed, without requiring a page reload.</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8.4  Navigation</w:t>
      </w:r>
    </w:p>
    <w:p>
      <w:pPr>
        <w:spacing w:before="80" w:after="80"/>
      </w:pPr>
      <w:r>
        <w:rPr>
          <w:rFonts w:ascii="Arial" w:cs="Arial" w:eastAsia="Arial" w:hAnsi="Arial"/>
          <w:color w:val="444444"/>
          <w:sz w:val="22"/>
          <w:szCs w:val="22"/>
        </w:rPr>
        <w:t xml:space="preserve">The application has a persistent navigation element providing access to all four pages and Settings at all times. The current active page is visually indicated.</w:t>
      </w:r>
    </w:p>
    <w:p>
      <w:pPr>
        <w:spacing w:before="80" w:after="0"/>
      </w:pPr>
      <w:r>
        <w:t xml:space="preserve"/>
      </w:r>
    </w:p>
    <w:p>
      <w:pPr>
        <w:pStyle w:val="Heading2"/>
        <w:pBdr>
          <w:bottom w:val="single" w:color="2E75B6" w:sz="4" w:space="4"/>
        </w:pBdr>
        <w:spacing w:before="320" w:after="160"/>
      </w:pPr>
      <w:r>
        <w:rPr>
          <w:rFonts w:ascii="Arial" w:cs="Arial" w:eastAsia="Arial" w:hAnsi="Arial"/>
          <w:b/>
          <w:bCs/>
          <w:color w:val="2E75B6"/>
          <w:sz w:val="28"/>
          <w:szCs w:val="28"/>
        </w:rPr>
        <w:t xml:space="preserve">8.5  Data Scope</w:t>
      </w:r>
    </w:p>
    <w:p>
      <w:pPr>
        <w:spacing w:before="80" w:after="80"/>
      </w:pPr>
      <w:r>
        <w:rPr>
          <w:rFonts w:ascii="Arial" w:cs="Arial" w:eastAsia="Arial" w:hAnsi="Arial"/>
          <w:color w:val="444444"/>
          <w:sz w:val="22"/>
          <w:szCs w:val="22"/>
        </w:rPr>
        <w:t xml:space="preserve">The application always operates within the current financial year. There is no multi-year view, no historical FY comparison, and no export functionality in this version. All screens — Dashboard, Transactions, Budgeting, Manage Categories — reflect current FY data only.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jc w:val="center"/>
            </w:pPr>
            <w:r>
              <w:rPr>
                <w:rFonts w:ascii="Arial" w:cs="Arial" w:eastAsia="Arial" w:hAnsi="Arial"/>
                <w:b/>
                <w:bCs/>
                <w:color w:val="1B3A6B"/>
                <w:sz w:val="20"/>
                <w:szCs w:val="20"/>
              </w:rPr>
              <w:t xml:space="preserve">END OF FUNCTIONAL SPECIFICATION — v1.0</w:t>
            </w:r>
          </w:p>
          <w:p>
            <w:pPr>
              <w:spacing w:before="80"/>
              <w:jc w:val="center"/>
            </w:pPr>
            <w:r>
              <w:rPr>
                <w:rFonts w:ascii="Arial" w:cs="Arial" w:eastAsia="Arial" w:hAnsi="Arial"/>
                <w:i/>
                <w:iCs/>
                <w:color w:val="444444"/>
                <w:sz w:val="18"/>
                <w:szCs w:val="18"/>
              </w:rPr>
              <w:t xml:space="preserve">This document is complete and ready for UI/UX design and development handoff.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60" w:after="0"/>
    </w:pPr>
    <w:r>
      <w:rPr>
        <w:rFonts w:ascii="Arial" w:cs="Arial" w:eastAsia="Arial" w:hAnsi="Arial"/>
        <w:color w:val="CCCCCC"/>
        <w:sz w:val="18"/>
        <w:szCs w:val="18"/>
      </w:rPr>
      <w:t xml:space="preserve">Confidential — Internal Use Only</w:t>
    </w:r>
    <w:r>
      <w:rPr>
        <w:rFonts w:ascii="Arial" w:cs="Arial" w:eastAsia="Arial" w:hAnsi="Arial"/>
        <w:color w:val="CCCCCC"/>
        <w:sz w:val="18"/>
        <w:szCs w:val="18"/>
      </w:rPr>
      <w:t xml:space="preserve">	Page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160"/>
    </w:pPr>
    <w:r>
      <w:rPr>
        <w:rFonts w:ascii="Arial" w:cs="Arial" w:eastAsia="Arial" w:hAnsi="Arial"/>
        <w:b/>
        <w:bCs/>
        <w:color w:val="1B3A6B"/>
        <w:sz w:val="20"/>
        <w:szCs w:val="20"/>
      </w:rPr>
      <w:t xml:space="preserve">Personal Finance Tracker</w:t>
    </w:r>
    <w:r>
      <w:rPr>
        <w:rFonts w:ascii="Arial" w:cs="Arial" w:eastAsia="Arial" w:hAnsi="Arial"/>
        <w:color w:val="CCCCCC"/>
        <w:sz w:val="20"/>
        <w:szCs w:val="20"/>
      </w:rPr>
      <w:t xml:space="preserve">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2026-02-24T18:08:40.219Z</dcterms:created>
  <dcterms:modified xsi:type="dcterms:W3CDTF">2026-02-24T18:08:40.220Z</dcterms:modified>
</cp:coreProperties>
</file>

<file path=docProps/custom.xml><?xml version="1.0" encoding="utf-8"?>
<Properties xmlns="http://schemas.openxmlformats.org/officeDocument/2006/custom-properties" xmlns:vt="http://schemas.openxmlformats.org/officeDocument/2006/docPropsVTypes"/>
</file>