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1D4ED8"/>
          <w:sz w:val="72"/>
        </w:rPr>
        <w:t>SiBoNi</w:t>
      </w:r>
    </w:p>
    <w:p>
      <w:pPr>
        <w:spacing w:before="0" w:after="40"/>
        <w:jc w:val="center"/>
      </w:pPr>
      <w:r>
        <w:rPr>
          <w:rFonts w:ascii="Calibri" w:hAnsi="Calibri"/>
          <w:b/>
          <w:i w:val="0"/>
          <w:color w:val="475569"/>
          <w:sz w:val="20"/>
        </w:rPr>
        <w:t>CXO COCKPIT  ·  EXECUTIVE INTELLIGENCE PLATFORM</w:t>
      </w:r>
    </w:p>
    <w:p>
      <w:pPr>
        <w:spacing w:before="40" w:after="40"/>
        <w:pBdr>
          <w:bottom w:val="single" w:sz="6" w:space="1" w:color="1D4ED8"/>
        </w:pBdr>
      </w:pPr>
    </w:p>
    <w:p>
      <w:pPr>
        <w:spacing w:before="360" w:after="120"/>
        <w:jc w:val="center"/>
      </w:pPr>
      <w:r>
        <w:rPr>
          <w:rFonts w:ascii="Calibri" w:hAnsi="Calibri"/>
          <w:b/>
          <w:i w:val="0"/>
          <w:color w:val="0F172A"/>
          <w:sz w:val="56"/>
        </w:rPr>
        <w:t>STATEMENT OF WORK</w:t>
      </w:r>
    </w:p>
    <w:p>
      <w:pPr>
        <w:spacing w:before="0" w:after="80"/>
        <w:jc w:val="center"/>
      </w:pPr>
      <w:r>
        <w:rPr>
          <w:rFonts w:ascii="Calibri" w:hAnsi="Calibri"/>
          <w:b w:val="0"/>
          <w:i/>
          <w:color w:val="475569"/>
          <w:sz w:val="26"/>
        </w:rPr>
        <w:t>Software Development &amp; Platform Delivery Agreement</w:t>
      </w:r>
    </w:p>
    <w:p>
      <w:pPr>
        <w:spacing w:before="40" w:after="40"/>
        <w:pBdr>
          <w:bottom w:val="single" w:sz="6" w:space="1" w:color="1D4ED8"/>
        </w:pBdr>
      </w:pPr>
    </w:p>
    <w:tbl>
      <w:tblPr>
        <w:tblStyle w:val="TableGrid"/>
        <w:tblW w:type="auto" w:w="0"/>
        <w:jc w:val="center"/>
        <w:tblLook w:firstColumn="1" w:firstRow="1" w:lastColumn="0" w:lastRow="0" w:noHBand="0" w:noVBand="1" w:val="04A0"/>
      </w:tblPr>
      <w:tblGrid>
        <w:gridCol w:w="3168"/>
        <w:gridCol w:w="6192"/>
      </w:tblGrid>
      <w:tr>
        <w:tc>
          <w:tcPr>
            <w:tcW w:type="dxa" w:w="4680"/>
            <w:shd w:val="clear" w:color="auto" w:fill="EFF6FF"/>
          </w:tcPr>
          <w:p>
            <w:pPr>
              <w:spacing w:before="40" w:after="40"/>
              <w:jc w:val="left"/>
            </w:pPr>
            <w:r>
              <w:rPr>
                <w:rFonts w:ascii="Calibri" w:hAnsi="Calibri"/>
                <w:b/>
                <w:i w:val="0"/>
                <w:color w:val="1D4ED8"/>
                <w:sz w:val="19"/>
              </w:rPr>
              <w:t>Document Title</w:t>
            </w:r>
          </w:p>
        </w:tc>
        <w:tc>
          <w:tcPr>
            <w:tcW w:type="dxa" w:w="4680"/>
          </w:tcPr>
          <w:p>
            <w:pPr>
              <w:spacing w:before="40" w:after="40"/>
              <w:jc w:val="left"/>
            </w:pPr>
            <w:r>
              <w:rPr>
                <w:rFonts w:ascii="Calibri" w:hAnsi="Calibri"/>
                <w:b w:val="0"/>
                <w:i w:val="0"/>
                <w:color w:val="0F172A"/>
                <w:sz w:val="19"/>
              </w:rPr>
              <w:t>Statement of Work — SiBoNi CXO Cockpit</w:t>
            </w:r>
          </w:p>
        </w:tc>
      </w:tr>
      <w:tr>
        <w:tc>
          <w:tcPr>
            <w:tcW w:type="dxa" w:w="4680"/>
            <w:shd w:val="clear" w:color="auto" w:fill="EFF6FF"/>
          </w:tcPr>
          <w:p>
            <w:pPr>
              <w:spacing w:before="40" w:after="40"/>
              <w:jc w:val="left"/>
            </w:pPr>
            <w:r>
              <w:rPr>
                <w:rFonts w:ascii="Calibri" w:hAnsi="Calibri"/>
                <w:b/>
                <w:i w:val="0"/>
                <w:color w:val="1D4ED8"/>
                <w:sz w:val="19"/>
              </w:rPr>
              <w:t>Document Version</w:t>
            </w:r>
          </w:p>
        </w:tc>
        <w:tc>
          <w:tcPr>
            <w:tcW w:type="dxa" w:w="4680"/>
          </w:tcPr>
          <w:p>
            <w:pPr>
              <w:spacing w:before="40" w:after="40"/>
              <w:jc w:val="left"/>
            </w:pPr>
            <w:r>
              <w:rPr>
                <w:rFonts w:ascii="Calibri" w:hAnsi="Calibri"/>
                <w:b w:val="0"/>
                <w:i w:val="0"/>
                <w:color w:val="0F172A"/>
                <w:sz w:val="19"/>
              </w:rPr>
              <w:t>v1.0  |  Dated: 29 March 2026</w:t>
            </w:r>
          </w:p>
        </w:tc>
      </w:tr>
      <w:tr>
        <w:tc>
          <w:tcPr>
            <w:tcW w:type="dxa" w:w="4680"/>
            <w:shd w:val="clear" w:color="auto" w:fill="EFF6FF"/>
          </w:tcPr>
          <w:p>
            <w:pPr>
              <w:spacing w:before="40" w:after="40"/>
              <w:jc w:val="left"/>
            </w:pPr>
            <w:r>
              <w:rPr>
                <w:rFonts w:ascii="Calibri" w:hAnsi="Calibri"/>
                <w:b/>
                <w:i w:val="0"/>
                <w:color w:val="1D4ED8"/>
                <w:sz w:val="19"/>
              </w:rPr>
              <w:t>Client</w:t>
            </w:r>
          </w:p>
        </w:tc>
        <w:tc>
          <w:tcPr>
            <w:tcW w:type="dxa" w:w="4680"/>
          </w:tcPr>
          <w:p>
            <w:pPr>
              <w:spacing w:before="40" w:after="40"/>
              <w:jc w:val="left"/>
            </w:pPr>
            <w:r>
              <w:rPr>
                <w:rFonts w:ascii="Calibri" w:hAnsi="Calibri"/>
                <w:b w:val="0"/>
                <w:i w:val="0"/>
                <w:color w:val="0F172A"/>
                <w:sz w:val="19"/>
              </w:rPr>
              <w:t>SiBoNiTech Pvt. Ltd.</w:t>
            </w:r>
          </w:p>
        </w:tc>
      </w:tr>
      <w:tr>
        <w:tc>
          <w:tcPr>
            <w:tcW w:type="dxa" w:w="4680"/>
            <w:shd w:val="clear" w:color="auto" w:fill="EFF6FF"/>
          </w:tcPr>
          <w:p>
            <w:pPr>
              <w:spacing w:before="40" w:after="40"/>
              <w:jc w:val="left"/>
            </w:pPr>
            <w:r>
              <w:rPr>
                <w:rFonts w:ascii="Calibri" w:hAnsi="Calibri"/>
                <w:b/>
                <w:i w:val="0"/>
                <w:color w:val="1D4ED8"/>
                <w:sz w:val="19"/>
              </w:rPr>
              <w:t>Service Provider</w:t>
            </w:r>
          </w:p>
        </w:tc>
        <w:tc>
          <w:tcPr>
            <w:tcW w:type="dxa" w:w="4680"/>
          </w:tcPr>
          <w:p>
            <w:pPr>
              <w:spacing w:before="40" w:after="40"/>
              <w:jc w:val="left"/>
            </w:pPr>
            <w:r>
              <w:rPr>
                <w:rFonts w:ascii="Calibri" w:hAnsi="Calibri"/>
                <w:b w:val="0"/>
                <w:i w:val="0"/>
                <w:color w:val="0F172A"/>
                <w:sz w:val="19"/>
              </w:rPr>
              <w:t>GIS Technology Solutions / Development Team</w:t>
            </w:r>
          </w:p>
        </w:tc>
      </w:tr>
      <w:tr>
        <w:tc>
          <w:tcPr>
            <w:tcW w:type="dxa" w:w="4680"/>
            <w:shd w:val="clear" w:color="auto" w:fill="EFF6FF"/>
          </w:tcPr>
          <w:p>
            <w:pPr>
              <w:spacing w:before="40" w:after="40"/>
              <w:jc w:val="left"/>
            </w:pPr>
            <w:r>
              <w:rPr>
                <w:rFonts w:ascii="Calibri" w:hAnsi="Calibri"/>
                <w:b/>
                <w:i w:val="0"/>
                <w:color w:val="1D4ED8"/>
                <w:sz w:val="19"/>
              </w:rPr>
              <w:t>Project Name</w:t>
            </w:r>
          </w:p>
        </w:tc>
        <w:tc>
          <w:tcPr>
            <w:tcW w:type="dxa" w:w="4680"/>
          </w:tcPr>
          <w:p>
            <w:pPr>
              <w:spacing w:before="40" w:after="40"/>
              <w:jc w:val="left"/>
            </w:pPr>
            <w:r>
              <w:rPr>
                <w:rFonts w:ascii="Calibri" w:hAnsi="Calibri"/>
                <w:b w:val="0"/>
                <w:i w:val="0"/>
                <w:color w:val="0F172A"/>
                <w:sz w:val="19"/>
              </w:rPr>
              <w:t>SiBoNi CXO Cockpit — Executive Intelligence Platform</w:t>
            </w:r>
          </w:p>
        </w:tc>
      </w:tr>
      <w:tr>
        <w:tc>
          <w:tcPr>
            <w:tcW w:type="dxa" w:w="4680"/>
            <w:shd w:val="clear" w:color="auto" w:fill="EFF6FF"/>
          </w:tcPr>
          <w:p>
            <w:pPr>
              <w:spacing w:before="40" w:after="40"/>
              <w:jc w:val="left"/>
            </w:pPr>
            <w:r>
              <w:rPr>
                <w:rFonts w:ascii="Calibri" w:hAnsi="Calibri"/>
                <w:b/>
                <w:i w:val="0"/>
                <w:color w:val="1D4ED8"/>
                <w:sz w:val="19"/>
              </w:rPr>
              <w:t>Total Project Value</w:t>
            </w:r>
          </w:p>
        </w:tc>
        <w:tc>
          <w:tcPr>
            <w:tcW w:type="dxa" w:w="4680"/>
          </w:tcPr>
          <w:p>
            <w:pPr>
              <w:spacing w:before="40" w:after="40"/>
              <w:jc w:val="left"/>
            </w:pPr>
            <w:r>
              <w:rPr>
                <w:rFonts w:ascii="Calibri" w:hAnsi="Calibri"/>
                <w:b/>
                <w:i w:val="0"/>
                <w:color w:val="0F172A"/>
                <w:sz w:val="19"/>
              </w:rPr>
              <w:t>₹ 90,00,000 (Ninety Lakhs)</w:t>
            </w:r>
          </w:p>
        </w:tc>
      </w:tr>
      <w:tr>
        <w:tc>
          <w:tcPr>
            <w:tcW w:type="dxa" w:w="4680"/>
            <w:shd w:val="clear" w:color="auto" w:fill="EFF6FF"/>
          </w:tcPr>
          <w:p>
            <w:pPr>
              <w:spacing w:before="40" w:after="40"/>
              <w:jc w:val="left"/>
            </w:pPr>
            <w:r>
              <w:rPr>
                <w:rFonts w:ascii="Calibri" w:hAnsi="Calibri"/>
                <w:b/>
                <w:i w:val="0"/>
                <w:color w:val="1D4ED8"/>
                <w:sz w:val="19"/>
              </w:rPr>
              <w:t>Phase 1 Invoice</w:t>
            </w:r>
          </w:p>
        </w:tc>
        <w:tc>
          <w:tcPr>
            <w:tcW w:type="dxa" w:w="4680"/>
          </w:tcPr>
          <w:p>
            <w:pPr>
              <w:spacing w:before="40" w:after="40"/>
              <w:jc w:val="left"/>
            </w:pPr>
            <w:r>
              <w:rPr>
                <w:rFonts w:ascii="Calibri" w:hAnsi="Calibri"/>
                <w:b/>
                <w:i w:val="0"/>
                <w:color w:val="0F172A"/>
                <w:sz w:val="19"/>
              </w:rPr>
              <w:t>₹ 9,00,000 — Prototype + MVP  |  Immediate Payout: ₹ 6,00,000</w:t>
            </w:r>
          </w:p>
        </w:tc>
      </w:tr>
    </w:tbl>
    <w:p>
      <w:pPr>
        <w:spacing w:before="400" w:after="0"/>
      </w:pPr>
    </w:p>
    <w:p>
      <w:pPr>
        <w:jc w:val="center"/>
      </w:pPr>
      <w:r>
        <w:rPr>
          <w:rFonts w:ascii="Calibri" w:hAnsi="Calibri"/>
          <w:b/>
          <w:i w:val="0"/>
          <w:color w:val="475569"/>
          <w:sz w:val="17"/>
        </w:rPr>
        <w:t>CONFIDENTIAL  ·  FOR AUTHORISED SIGNATORIES ONLY</w:t>
      </w:r>
    </w:p>
    <w:p>
      <w:r>
        <w:br w:type="page"/>
      </w:r>
    </w:p>
    <w:p>
      <w:pPr>
        <w:spacing w:before="280" w:after="80"/>
      </w:pPr>
      <w:r>
        <w:rPr>
          <w:rFonts w:ascii="Calibri" w:hAnsi="Calibri"/>
          <w:b/>
          <w:i w:val="0"/>
          <w:color w:val="1D4ED8"/>
          <w:sz w:val="36"/>
        </w:rPr>
        <w:t>TABLE OF CONTENTS</w:t>
      </w:r>
    </w:p>
    <w:p>
      <w:pPr>
        <w:spacing w:before="40" w:after="40"/>
        <w:pBdr>
          <w:bottom w:val="single" w:sz="6" w:space="1" w:color="1D4ED8"/>
        </w:pBdr>
      </w:pPr>
    </w:p>
    <w:tbl>
      <w:tblPr>
        <w:tblStyle w:val="TableGrid"/>
        <w:tblW w:type="auto" w:w="0"/>
        <w:tblLook w:firstColumn="1" w:firstRow="1" w:lastColumn="0" w:lastRow="0" w:noHBand="0" w:noVBand="1" w:val="04A0"/>
      </w:tblPr>
      <w:tblGrid>
        <w:gridCol w:w="792"/>
        <w:gridCol w:w="7632"/>
        <w:gridCol w:w="792"/>
      </w:tblGrid>
      <w:tr>
        <w:tc>
          <w:tcPr>
            <w:tcW w:type="dxa" w:w="3120"/>
            <w:shd w:val="clear" w:color="auto" w:fill="EFF6FF"/>
          </w:tcPr>
          <w:p>
            <w:pPr>
              <w:spacing w:before="40" w:after="40"/>
              <w:jc w:val="left"/>
            </w:pPr>
            <w:r>
              <w:rPr>
                <w:rFonts w:ascii="Calibri" w:hAnsi="Calibri"/>
                <w:b/>
                <w:i w:val="0"/>
                <w:color w:val="1D4ED8"/>
                <w:sz w:val="19"/>
              </w:rPr>
              <w:t>1.</w:t>
            </w:r>
          </w:p>
        </w:tc>
        <w:tc>
          <w:tcPr>
            <w:tcW w:type="dxa" w:w="3120"/>
            <w:shd w:val="clear" w:color="auto" w:fill="EFF6FF"/>
          </w:tcPr>
          <w:p>
            <w:pPr>
              <w:spacing w:before="40" w:after="40"/>
              <w:jc w:val="left"/>
            </w:pPr>
            <w:r>
              <w:rPr>
                <w:rFonts w:ascii="Calibri" w:hAnsi="Calibri"/>
                <w:b/>
                <w:i w:val="0"/>
                <w:color w:val="0F172A"/>
                <w:sz w:val="19"/>
              </w:rPr>
              <w:t>Executive Summary</w:t>
            </w:r>
          </w:p>
        </w:tc>
        <w:tc>
          <w:tcPr>
            <w:tcW w:type="dxa" w:w="3120"/>
            <w:shd w:val="clear" w:color="auto" w:fill="EFF6FF"/>
          </w:tcPr>
          <w:p>
            <w:pPr>
              <w:spacing w:before="40" w:after="40"/>
              <w:jc w:val="center"/>
            </w:pPr>
            <w:r>
              <w:rPr>
                <w:rFonts w:ascii="Calibri" w:hAnsi="Calibri"/>
                <w:b w:val="0"/>
                <w:i w:val="0"/>
                <w:color w:val="475569"/>
                <w:sz w:val="19"/>
              </w:rPr>
              <w:t>3</w:t>
            </w:r>
          </w:p>
        </w:tc>
      </w:tr>
      <w:tr>
        <w:tc>
          <w:tcPr>
            <w:tcW w:type="dxa" w:w="3120"/>
            <w:shd w:val="clear" w:color="auto" w:fill="FFFFFF"/>
          </w:tcPr>
          <w:p>
            <w:pPr>
              <w:spacing w:before="40" w:after="40"/>
              <w:jc w:val="left"/>
            </w:pPr>
            <w:r>
              <w:rPr>
                <w:rFonts w:ascii="Calibri" w:hAnsi="Calibri"/>
                <w:b/>
                <w:i w:val="0"/>
                <w:color w:val="1D4ED8"/>
                <w:sz w:val="19"/>
              </w:rPr>
              <w:t>2.</w:t>
            </w:r>
          </w:p>
        </w:tc>
        <w:tc>
          <w:tcPr>
            <w:tcW w:type="dxa" w:w="3120"/>
            <w:shd w:val="clear" w:color="auto" w:fill="FFFFFF"/>
          </w:tcPr>
          <w:p>
            <w:pPr>
              <w:spacing w:before="40" w:after="40"/>
              <w:jc w:val="left"/>
            </w:pPr>
            <w:r>
              <w:rPr>
                <w:rFonts w:ascii="Calibri" w:hAnsi="Calibri"/>
                <w:b/>
                <w:i w:val="0"/>
                <w:color w:val="0F172A"/>
                <w:sz w:val="19"/>
              </w:rPr>
              <w:t>Parties to the Agreement</w:t>
            </w:r>
          </w:p>
        </w:tc>
        <w:tc>
          <w:tcPr>
            <w:tcW w:type="dxa" w:w="3120"/>
            <w:shd w:val="clear" w:color="auto" w:fill="FFFFFF"/>
          </w:tcPr>
          <w:p>
            <w:pPr>
              <w:spacing w:before="40" w:after="40"/>
              <w:jc w:val="center"/>
            </w:pPr>
            <w:r>
              <w:rPr>
                <w:rFonts w:ascii="Calibri" w:hAnsi="Calibri"/>
                <w:b w:val="0"/>
                <w:i w:val="0"/>
                <w:color w:val="475569"/>
                <w:sz w:val="19"/>
              </w:rPr>
              <w:t>3</w:t>
            </w:r>
          </w:p>
        </w:tc>
      </w:tr>
      <w:tr>
        <w:tc>
          <w:tcPr>
            <w:tcW w:type="dxa" w:w="3120"/>
            <w:shd w:val="clear" w:color="auto" w:fill="EFF6FF"/>
          </w:tcPr>
          <w:p>
            <w:pPr>
              <w:spacing w:before="40" w:after="40"/>
              <w:jc w:val="left"/>
            </w:pPr>
            <w:r>
              <w:rPr>
                <w:rFonts w:ascii="Calibri" w:hAnsi="Calibri"/>
                <w:b/>
                <w:i w:val="0"/>
                <w:color w:val="1D4ED8"/>
                <w:sz w:val="19"/>
              </w:rPr>
              <w:t>3.</w:t>
            </w:r>
          </w:p>
        </w:tc>
        <w:tc>
          <w:tcPr>
            <w:tcW w:type="dxa" w:w="3120"/>
            <w:shd w:val="clear" w:color="auto" w:fill="EFF6FF"/>
          </w:tcPr>
          <w:p>
            <w:pPr>
              <w:spacing w:before="40" w:after="40"/>
              <w:jc w:val="left"/>
            </w:pPr>
            <w:r>
              <w:rPr>
                <w:rFonts w:ascii="Calibri" w:hAnsi="Calibri"/>
                <w:b/>
                <w:i w:val="0"/>
                <w:color w:val="0F172A"/>
                <w:sz w:val="19"/>
              </w:rPr>
              <w:t>Project Background &amp; Vision</w:t>
            </w:r>
          </w:p>
        </w:tc>
        <w:tc>
          <w:tcPr>
            <w:tcW w:type="dxa" w:w="3120"/>
            <w:shd w:val="clear" w:color="auto" w:fill="EFF6FF"/>
          </w:tcPr>
          <w:p>
            <w:pPr>
              <w:spacing w:before="40" w:after="40"/>
              <w:jc w:val="center"/>
            </w:pPr>
            <w:r>
              <w:rPr>
                <w:rFonts w:ascii="Calibri" w:hAnsi="Calibri"/>
                <w:b w:val="0"/>
                <w:i w:val="0"/>
                <w:color w:val="475569"/>
                <w:sz w:val="19"/>
              </w:rPr>
              <w:t>4</w:t>
            </w:r>
          </w:p>
        </w:tc>
      </w:tr>
      <w:tr>
        <w:tc>
          <w:tcPr>
            <w:tcW w:type="dxa" w:w="3120"/>
            <w:shd w:val="clear" w:color="auto" w:fill="FFFFFF"/>
          </w:tcPr>
          <w:p>
            <w:pPr>
              <w:spacing w:before="40" w:after="40"/>
              <w:jc w:val="left"/>
            </w:pPr>
            <w:r>
              <w:rPr>
                <w:rFonts w:ascii="Calibri" w:hAnsi="Calibri"/>
                <w:b/>
                <w:i w:val="0"/>
                <w:color w:val="1D4ED8"/>
                <w:sz w:val="19"/>
              </w:rPr>
              <w:t>4.</w:t>
            </w:r>
          </w:p>
        </w:tc>
        <w:tc>
          <w:tcPr>
            <w:tcW w:type="dxa" w:w="3120"/>
            <w:shd w:val="clear" w:color="auto" w:fill="FFFFFF"/>
          </w:tcPr>
          <w:p>
            <w:pPr>
              <w:spacing w:before="40" w:after="40"/>
              <w:jc w:val="left"/>
            </w:pPr>
            <w:r>
              <w:rPr>
                <w:rFonts w:ascii="Calibri" w:hAnsi="Calibri"/>
                <w:b/>
                <w:i w:val="0"/>
                <w:color w:val="0F172A"/>
                <w:sz w:val="19"/>
              </w:rPr>
              <w:t>Scope of Work — Phase 1: Prototype &amp; MVP (Delivered)</w:t>
            </w:r>
          </w:p>
        </w:tc>
        <w:tc>
          <w:tcPr>
            <w:tcW w:type="dxa" w:w="3120"/>
            <w:shd w:val="clear" w:color="auto" w:fill="FFFFFF"/>
          </w:tcPr>
          <w:p>
            <w:pPr>
              <w:spacing w:before="40" w:after="40"/>
              <w:jc w:val="center"/>
            </w:pPr>
            <w:r>
              <w:rPr>
                <w:rFonts w:ascii="Calibri" w:hAnsi="Calibri"/>
                <w:b w:val="0"/>
                <w:i w:val="0"/>
                <w:color w:val="475569"/>
                <w:sz w:val="19"/>
              </w:rPr>
              <w:t>4</w:t>
            </w:r>
          </w:p>
        </w:tc>
      </w:tr>
      <w:tr>
        <w:tc>
          <w:tcPr>
            <w:tcW w:type="dxa" w:w="3120"/>
            <w:shd w:val="clear" w:color="auto" w:fill="EFF6FF"/>
          </w:tcPr>
          <w:p>
            <w:pPr>
              <w:spacing w:before="40" w:after="40"/>
              <w:jc w:val="left"/>
            </w:pPr>
            <w:r>
              <w:rPr>
                <w:rFonts w:ascii="Calibri" w:hAnsi="Calibri"/>
                <w:b/>
                <w:i w:val="0"/>
                <w:color w:val="1D4ED8"/>
                <w:sz w:val="19"/>
              </w:rPr>
              <w:t xml:space="preserve">   4.1</w:t>
            </w:r>
          </w:p>
        </w:tc>
        <w:tc>
          <w:tcPr>
            <w:tcW w:type="dxa" w:w="3120"/>
            <w:shd w:val="clear" w:color="auto" w:fill="EFF6FF"/>
          </w:tcPr>
          <w:p>
            <w:pPr>
              <w:spacing w:before="40" w:after="40"/>
              <w:jc w:val="left"/>
            </w:pPr>
            <w:r>
              <w:rPr>
                <w:rFonts w:ascii="Calibri" w:hAnsi="Calibri"/>
                <w:b w:val="0"/>
                <w:i w:val="0"/>
                <w:color w:val="0F172A"/>
                <w:sz w:val="19"/>
              </w:rPr>
              <w:t>Technical Architecture Delivered</w:t>
            </w:r>
          </w:p>
        </w:tc>
        <w:tc>
          <w:tcPr>
            <w:tcW w:type="dxa" w:w="3120"/>
            <w:shd w:val="clear" w:color="auto" w:fill="EFF6FF"/>
          </w:tcPr>
          <w:p>
            <w:pPr>
              <w:spacing w:before="40" w:after="40"/>
              <w:jc w:val="center"/>
            </w:pPr>
            <w:r>
              <w:rPr>
                <w:rFonts w:ascii="Calibri" w:hAnsi="Calibri"/>
                <w:b w:val="0"/>
                <w:i w:val="0"/>
                <w:color w:val="475569"/>
                <w:sz w:val="19"/>
              </w:rPr>
              <w:t>4</w:t>
            </w:r>
          </w:p>
        </w:tc>
      </w:tr>
      <w:tr>
        <w:tc>
          <w:tcPr>
            <w:tcW w:type="dxa" w:w="3120"/>
            <w:shd w:val="clear" w:color="auto" w:fill="FFFFFF"/>
          </w:tcPr>
          <w:p>
            <w:pPr>
              <w:spacing w:before="40" w:after="40"/>
              <w:jc w:val="left"/>
            </w:pPr>
            <w:r>
              <w:rPr>
                <w:rFonts w:ascii="Calibri" w:hAnsi="Calibri"/>
                <w:b/>
                <w:i w:val="0"/>
                <w:color w:val="1D4ED8"/>
                <w:sz w:val="19"/>
              </w:rPr>
              <w:t xml:space="preserve">   4.2</w:t>
            </w:r>
          </w:p>
        </w:tc>
        <w:tc>
          <w:tcPr>
            <w:tcW w:type="dxa" w:w="3120"/>
            <w:shd w:val="clear" w:color="auto" w:fill="FFFFFF"/>
          </w:tcPr>
          <w:p>
            <w:pPr>
              <w:spacing w:before="40" w:after="40"/>
              <w:jc w:val="left"/>
            </w:pPr>
            <w:r>
              <w:rPr>
                <w:rFonts w:ascii="Calibri" w:hAnsi="Calibri"/>
                <w:b w:val="0"/>
                <w:i w:val="0"/>
                <w:color w:val="0F172A"/>
                <w:sz w:val="19"/>
              </w:rPr>
              <w:t>Features &amp; Modules Built</w:t>
            </w:r>
          </w:p>
        </w:tc>
        <w:tc>
          <w:tcPr>
            <w:tcW w:type="dxa" w:w="3120"/>
            <w:shd w:val="clear" w:color="auto" w:fill="FFFFFF"/>
          </w:tcPr>
          <w:p>
            <w:pPr>
              <w:spacing w:before="40" w:after="40"/>
              <w:jc w:val="center"/>
            </w:pPr>
            <w:r>
              <w:rPr>
                <w:rFonts w:ascii="Calibri" w:hAnsi="Calibri"/>
                <w:b w:val="0"/>
                <w:i w:val="0"/>
                <w:color w:val="475569"/>
                <w:sz w:val="19"/>
              </w:rPr>
              <w:t>5</w:t>
            </w:r>
          </w:p>
        </w:tc>
      </w:tr>
      <w:tr>
        <w:tc>
          <w:tcPr>
            <w:tcW w:type="dxa" w:w="3120"/>
            <w:shd w:val="clear" w:color="auto" w:fill="EFF6FF"/>
          </w:tcPr>
          <w:p>
            <w:pPr>
              <w:spacing w:before="40" w:after="40"/>
              <w:jc w:val="left"/>
            </w:pPr>
            <w:r>
              <w:rPr>
                <w:rFonts w:ascii="Calibri" w:hAnsi="Calibri"/>
                <w:b/>
                <w:i w:val="0"/>
                <w:color w:val="1D4ED8"/>
                <w:sz w:val="19"/>
              </w:rPr>
              <w:t xml:space="preserve">   4.3</w:t>
            </w:r>
          </w:p>
        </w:tc>
        <w:tc>
          <w:tcPr>
            <w:tcW w:type="dxa" w:w="3120"/>
            <w:shd w:val="clear" w:color="auto" w:fill="EFF6FF"/>
          </w:tcPr>
          <w:p>
            <w:pPr>
              <w:spacing w:before="40" w:after="40"/>
              <w:jc w:val="left"/>
            </w:pPr>
            <w:r>
              <w:rPr>
                <w:rFonts w:ascii="Calibri" w:hAnsi="Calibri"/>
                <w:b w:val="0"/>
                <w:i w:val="0"/>
                <w:color w:val="0F172A"/>
                <w:sz w:val="19"/>
              </w:rPr>
              <w:t>Data Connectors &amp; MCP Layer</w:t>
            </w:r>
          </w:p>
        </w:tc>
        <w:tc>
          <w:tcPr>
            <w:tcW w:type="dxa" w:w="3120"/>
            <w:shd w:val="clear" w:color="auto" w:fill="EFF6FF"/>
          </w:tcPr>
          <w:p>
            <w:pPr>
              <w:spacing w:before="40" w:after="40"/>
              <w:jc w:val="center"/>
            </w:pPr>
            <w:r>
              <w:rPr>
                <w:rFonts w:ascii="Calibri" w:hAnsi="Calibri"/>
                <w:b w:val="0"/>
                <w:i w:val="0"/>
                <w:color w:val="475569"/>
                <w:sz w:val="19"/>
              </w:rPr>
              <w:t>6</w:t>
            </w:r>
          </w:p>
        </w:tc>
      </w:tr>
      <w:tr>
        <w:tc>
          <w:tcPr>
            <w:tcW w:type="dxa" w:w="3120"/>
            <w:shd w:val="clear" w:color="auto" w:fill="FFFFFF"/>
          </w:tcPr>
          <w:p>
            <w:pPr>
              <w:spacing w:before="40" w:after="40"/>
              <w:jc w:val="left"/>
            </w:pPr>
            <w:r>
              <w:rPr>
                <w:rFonts w:ascii="Calibri" w:hAnsi="Calibri"/>
                <w:b/>
                <w:i w:val="0"/>
                <w:color w:val="1D4ED8"/>
                <w:sz w:val="19"/>
              </w:rPr>
              <w:t xml:space="preserve">   4.4</w:t>
            </w:r>
          </w:p>
        </w:tc>
        <w:tc>
          <w:tcPr>
            <w:tcW w:type="dxa" w:w="3120"/>
            <w:shd w:val="clear" w:color="auto" w:fill="FFFFFF"/>
          </w:tcPr>
          <w:p>
            <w:pPr>
              <w:spacing w:before="40" w:after="40"/>
              <w:jc w:val="left"/>
            </w:pPr>
            <w:r>
              <w:rPr>
                <w:rFonts w:ascii="Calibri" w:hAnsi="Calibri"/>
                <w:b w:val="0"/>
                <w:i w:val="0"/>
                <w:color w:val="0F172A"/>
                <w:sz w:val="19"/>
              </w:rPr>
              <w:t>Code Specifications</w:t>
            </w:r>
          </w:p>
        </w:tc>
        <w:tc>
          <w:tcPr>
            <w:tcW w:type="dxa" w:w="3120"/>
            <w:shd w:val="clear" w:color="auto" w:fill="FFFFFF"/>
          </w:tcPr>
          <w:p>
            <w:pPr>
              <w:spacing w:before="40" w:after="40"/>
              <w:jc w:val="center"/>
            </w:pPr>
            <w:r>
              <w:rPr>
                <w:rFonts w:ascii="Calibri" w:hAnsi="Calibri"/>
                <w:b w:val="0"/>
                <w:i w:val="0"/>
                <w:color w:val="475569"/>
                <w:sz w:val="19"/>
              </w:rPr>
              <w:t>6</w:t>
            </w:r>
          </w:p>
        </w:tc>
      </w:tr>
      <w:tr>
        <w:tc>
          <w:tcPr>
            <w:tcW w:type="dxa" w:w="3120"/>
            <w:shd w:val="clear" w:color="auto" w:fill="EFF6FF"/>
          </w:tcPr>
          <w:p>
            <w:pPr>
              <w:spacing w:before="40" w:after="40"/>
              <w:jc w:val="left"/>
            </w:pPr>
            <w:r>
              <w:rPr>
                <w:rFonts w:ascii="Calibri" w:hAnsi="Calibri"/>
                <w:b/>
                <w:i w:val="0"/>
                <w:color w:val="1D4ED8"/>
                <w:sz w:val="19"/>
              </w:rPr>
              <w:t>5.</w:t>
            </w:r>
          </w:p>
        </w:tc>
        <w:tc>
          <w:tcPr>
            <w:tcW w:type="dxa" w:w="3120"/>
            <w:shd w:val="clear" w:color="auto" w:fill="EFF6FF"/>
          </w:tcPr>
          <w:p>
            <w:pPr>
              <w:spacing w:before="40" w:after="40"/>
              <w:jc w:val="left"/>
            </w:pPr>
            <w:r>
              <w:rPr>
                <w:rFonts w:ascii="Calibri" w:hAnsi="Calibri"/>
                <w:b/>
                <w:i w:val="0"/>
                <w:color w:val="0F172A"/>
                <w:sz w:val="19"/>
              </w:rPr>
              <w:t>Full Product Scope — All Phases</w:t>
            </w:r>
          </w:p>
        </w:tc>
        <w:tc>
          <w:tcPr>
            <w:tcW w:type="dxa" w:w="3120"/>
            <w:shd w:val="clear" w:color="auto" w:fill="EFF6FF"/>
          </w:tcPr>
          <w:p>
            <w:pPr>
              <w:spacing w:before="40" w:after="40"/>
              <w:jc w:val="center"/>
            </w:pPr>
            <w:r>
              <w:rPr>
                <w:rFonts w:ascii="Calibri" w:hAnsi="Calibri"/>
                <w:b w:val="0"/>
                <w:i w:val="0"/>
                <w:color w:val="475569"/>
                <w:sz w:val="19"/>
              </w:rPr>
              <w:t>7</w:t>
            </w:r>
          </w:p>
        </w:tc>
      </w:tr>
      <w:tr>
        <w:tc>
          <w:tcPr>
            <w:tcW w:type="dxa" w:w="3120"/>
            <w:shd w:val="clear" w:color="auto" w:fill="FFFFFF"/>
          </w:tcPr>
          <w:p>
            <w:pPr>
              <w:spacing w:before="40" w:after="40"/>
              <w:jc w:val="left"/>
            </w:pPr>
            <w:r>
              <w:rPr>
                <w:rFonts w:ascii="Calibri" w:hAnsi="Calibri"/>
                <w:b/>
                <w:i w:val="0"/>
                <w:color w:val="1D4ED8"/>
                <w:sz w:val="19"/>
              </w:rPr>
              <w:t>6.</w:t>
            </w:r>
          </w:p>
        </w:tc>
        <w:tc>
          <w:tcPr>
            <w:tcW w:type="dxa" w:w="3120"/>
            <w:shd w:val="clear" w:color="auto" w:fill="FFFFFF"/>
          </w:tcPr>
          <w:p>
            <w:pPr>
              <w:spacing w:before="40" w:after="40"/>
              <w:jc w:val="left"/>
            </w:pPr>
            <w:r>
              <w:rPr>
                <w:rFonts w:ascii="Calibri" w:hAnsi="Calibri"/>
                <w:b/>
                <w:i w:val="0"/>
                <w:color w:val="0F172A"/>
                <w:sz w:val="19"/>
              </w:rPr>
              <w:t>Milestone Schedule</w:t>
            </w:r>
          </w:p>
        </w:tc>
        <w:tc>
          <w:tcPr>
            <w:tcW w:type="dxa" w:w="3120"/>
            <w:shd w:val="clear" w:color="auto" w:fill="FFFFFF"/>
          </w:tcPr>
          <w:p>
            <w:pPr>
              <w:spacing w:before="40" w:after="40"/>
              <w:jc w:val="center"/>
            </w:pPr>
            <w:r>
              <w:rPr>
                <w:rFonts w:ascii="Calibri" w:hAnsi="Calibri"/>
                <w:b w:val="0"/>
                <w:i w:val="0"/>
                <w:color w:val="475569"/>
                <w:sz w:val="19"/>
              </w:rPr>
              <w:t>8</w:t>
            </w:r>
          </w:p>
        </w:tc>
      </w:tr>
      <w:tr>
        <w:tc>
          <w:tcPr>
            <w:tcW w:type="dxa" w:w="3120"/>
            <w:shd w:val="clear" w:color="auto" w:fill="EFF6FF"/>
          </w:tcPr>
          <w:p>
            <w:pPr>
              <w:spacing w:before="40" w:after="40"/>
              <w:jc w:val="left"/>
            </w:pPr>
            <w:r>
              <w:rPr>
                <w:rFonts w:ascii="Calibri" w:hAnsi="Calibri"/>
                <w:b/>
                <w:i w:val="0"/>
                <w:color w:val="1D4ED8"/>
                <w:sz w:val="19"/>
              </w:rPr>
              <w:t>7.</w:t>
            </w:r>
          </w:p>
        </w:tc>
        <w:tc>
          <w:tcPr>
            <w:tcW w:type="dxa" w:w="3120"/>
            <w:shd w:val="clear" w:color="auto" w:fill="EFF6FF"/>
          </w:tcPr>
          <w:p>
            <w:pPr>
              <w:spacing w:before="40" w:after="40"/>
              <w:jc w:val="left"/>
            </w:pPr>
            <w:r>
              <w:rPr>
                <w:rFonts w:ascii="Calibri" w:hAnsi="Calibri"/>
                <w:b/>
                <w:i w:val="0"/>
                <w:color w:val="0F172A"/>
                <w:sz w:val="19"/>
              </w:rPr>
              <w:t>Payment Schedule &amp; Plan</w:t>
            </w:r>
          </w:p>
        </w:tc>
        <w:tc>
          <w:tcPr>
            <w:tcW w:type="dxa" w:w="3120"/>
            <w:shd w:val="clear" w:color="auto" w:fill="EFF6FF"/>
          </w:tcPr>
          <w:p>
            <w:pPr>
              <w:spacing w:before="40" w:after="40"/>
              <w:jc w:val="center"/>
            </w:pPr>
            <w:r>
              <w:rPr>
                <w:rFonts w:ascii="Calibri" w:hAnsi="Calibri"/>
                <w:b w:val="0"/>
                <w:i w:val="0"/>
                <w:color w:val="475569"/>
                <w:sz w:val="19"/>
              </w:rPr>
              <w:t>9</w:t>
            </w:r>
          </w:p>
        </w:tc>
      </w:tr>
      <w:tr>
        <w:tc>
          <w:tcPr>
            <w:tcW w:type="dxa" w:w="3120"/>
            <w:shd w:val="clear" w:color="auto" w:fill="FFFFFF"/>
          </w:tcPr>
          <w:p>
            <w:pPr>
              <w:spacing w:before="40" w:after="40"/>
              <w:jc w:val="left"/>
            </w:pPr>
            <w:r>
              <w:rPr>
                <w:rFonts w:ascii="Calibri" w:hAnsi="Calibri"/>
                <w:b/>
                <w:i w:val="0"/>
                <w:color w:val="1D4ED8"/>
                <w:sz w:val="19"/>
              </w:rPr>
              <w:t>8.</w:t>
            </w:r>
          </w:p>
        </w:tc>
        <w:tc>
          <w:tcPr>
            <w:tcW w:type="dxa" w:w="3120"/>
            <w:shd w:val="clear" w:color="auto" w:fill="FFFFFF"/>
          </w:tcPr>
          <w:p>
            <w:pPr>
              <w:spacing w:before="40" w:after="40"/>
              <w:jc w:val="left"/>
            </w:pPr>
            <w:r>
              <w:rPr>
                <w:rFonts w:ascii="Calibri" w:hAnsi="Calibri"/>
                <w:b/>
                <w:i w:val="0"/>
                <w:color w:val="0F172A"/>
                <w:sz w:val="19"/>
              </w:rPr>
              <w:t>AWS Deployment Scope &amp; Cost</w:t>
            </w:r>
          </w:p>
        </w:tc>
        <w:tc>
          <w:tcPr>
            <w:tcW w:type="dxa" w:w="3120"/>
            <w:shd w:val="clear" w:color="auto" w:fill="FFFFFF"/>
          </w:tcPr>
          <w:p>
            <w:pPr>
              <w:spacing w:before="40" w:after="40"/>
              <w:jc w:val="center"/>
            </w:pPr>
            <w:r>
              <w:rPr>
                <w:rFonts w:ascii="Calibri" w:hAnsi="Calibri"/>
                <w:b w:val="0"/>
                <w:i w:val="0"/>
                <w:color w:val="475569"/>
                <w:sz w:val="19"/>
              </w:rPr>
              <w:t>10</w:t>
            </w:r>
          </w:p>
        </w:tc>
      </w:tr>
      <w:tr>
        <w:tc>
          <w:tcPr>
            <w:tcW w:type="dxa" w:w="3120"/>
            <w:shd w:val="clear" w:color="auto" w:fill="EFF6FF"/>
          </w:tcPr>
          <w:p>
            <w:pPr>
              <w:spacing w:before="40" w:after="40"/>
              <w:jc w:val="left"/>
            </w:pPr>
            <w:r>
              <w:rPr>
                <w:rFonts w:ascii="Calibri" w:hAnsi="Calibri"/>
                <w:b/>
                <w:i w:val="0"/>
                <w:color w:val="1D4ED8"/>
                <w:sz w:val="19"/>
              </w:rPr>
              <w:t>9.</w:t>
            </w:r>
          </w:p>
        </w:tc>
        <w:tc>
          <w:tcPr>
            <w:tcW w:type="dxa" w:w="3120"/>
            <w:shd w:val="clear" w:color="auto" w:fill="EFF6FF"/>
          </w:tcPr>
          <w:p>
            <w:pPr>
              <w:spacing w:before="40" w:after="40"/>
              <w:jc w:val="left"/>
            </w:pPr>
            <w:r>
              <w:rPr>
                <w:rFonts w:ascii="Calibri" w:hAnsi="Calibri"/>
                <w:b/>
                <w:i w:val="0"/>
                <w:color w:val="0F172A"/>
                <w:sz w:val="19"/>
              </w:rPr>
              <w:t>Assumptions, Dependencies &amp; Exclusions</w:t>
            </w:r>
          </w:p>
        </w:tc>
        <w:tc>
          <w:tcPr>
            <w:tcW w:type="dxa" w:w="3120"/>
            <w:shd w:val="clear" w:color="auto" w:fill="EFF6FF"/>
          </w:tcPr>
          <w:p>
            <w:pPr>
              <w:spacing w:before="40" w:after="40"/>
              <w:jc w:val="center"/>
            </w:pPr>
            <w:r>
              <w:rPr>
                <w:rFonts w:ascii="Calibri" w:hAnsi="Calibri"/>
                <w:b w:val="0"/>
                <w:i w:val="0"/>
                <w:color w:val="475569"/>
                <w:sz w:val="19"/>
              </w:rPr>
              <w:t>11</w:t>
            </w:r>
          </w:p>
        </w:tc>
      </w:tr>
      <w:tr>
        <w:tc>
          <w:tcPr>
            <w:tcW w:type="dxa" w:w="3120"/>
            <w:shd w:val="clear" w:color="auto" w:fill="FFFFFF"/>
          </w:tcPr>
          <w:p>
            <w:pPr>
              <w:spacing w:before="40" w:after="40"/>
              <w:jc w:val="left"/>
            </w:pPr>
            <w:r>
              <w:rPr>
                <w:rFonts w:ascii="Calibri" w:hAnsi="Calibri"/>
                <w:b/>
                <w:i w:val="0"/>
                <w:color w:val="1D4ED8"/>
                <w:sz w:val="19"/>
              </w:rPr>
              <w:t>10.</w:t>
            </w:r>
          </w:p>
        </w:tc>
        <w:tc>
          <w:tcPr>
            <w:tcW w:type="dxa" w:w="3120"/>
            <w:shd w:val="clear" w:color="auto" w:fill="FFFFFF"/>
          </w:tcPr>
          <w:p>
            <w:pPr>
              <w:spacing w:before="40" w:after="40"/>
              <w:jc w:val="left"/>
            </w:pPr>
            <w:r>
              <w:rPr>
                <w:rFonts w:ascii="Calibri" w:hAnsi="Calibri"/>
                <w:b/>
                <w:i w:val="0"/>
                <w:color w:val="0F172A"/>
                <w:sz w:val="19"/>
              </w:rPr>
              <w:t>Acceptance Criteria</w:t>
            </w:r>
          </w:p>
        </w:tc>
        <w:tc>
          <w:tcPr>
            <w:tcW w:type="dxa" w:w="3120"/>
            <w:shd w:val="clear" w:color="auto" w:fill="FFFFFF"/>
          </w:tcPr>
          <w:p>
            <w:pPr>
              <w:spacing w:before="40" w:after="40"/>
              <w:jc w:val="center"/>
            </w:pPr>
            <w:r>
              <w:rPr>
                <w:rFonts w:ascii="Calibri" w:hAnsi="Calibri"/>
                <w:b w:val="0"/>
                <w:i w:val="0"/>
                <w:color w:val="475569"/>
                <w:sz w:val="19"/>
              </w:rPr>
              <w:t>11</w:t>
            </w:r>
          </w:p>
        </w:tc>
      </w:tr>
      <w:tr>
        <w:tc>
          <w:tcPr>
            <w:tcW w:type="dxa" w:w="3120"/>
            <w:shd w:val="clear" w:color="auto" w:fill="EFF6FF"/>
          </w:tcPr>
          <w:p>
            <w:pPr>
              <w:spacing w:before="40" w:after="40"/>
              <w:jc w:val="left"/>
            </w:pPr>
            <w:r>
              <w:rPr>
                <w:rFonts w:ascii="Calibri" w:hAnsi="Calibri"/>
                <w:b/>
                <w:i w:val="0"/>
                <w:color w:val="1D4ED8"/>
                <w:sz w:val="19"/>
              </w:rPr>
              <w:t>11.</w:t>
            </w:r>
          </w:p>
        </w:tc>
        <w:tc>
          <w:tcPr>
            <w:tcW w:type="dxa" w:w="3120"/>
            <w:shd w:val="clear" w:color="auto" w:fill="EFF6FF"/>
          </w:tcPr>
          <w:p>
            <w:pPr>
              <w:spacing w:before="40" w:after="40"/>
              <w:jc w:val="left"/>
            </w:pPr>
            <w:r>
              <w:rPr>
                <w:rFonts w:ascii="Calibri" w:hAnsi="Calibri"/>
                <w:b/>
                <w:i w:val="0"/>
                <w:color w:val="0F172A"/>
                <w:sz w:val="19"/>
              </w:rPr>
              <w:t>Intellectual Property</w:t>
            </w:r>
          </w:p>
        </w:tc>
        <w:tc>
          <w:tcPr>
            <w:tcW w:type="dxa" w:w="3120"/>
            <w:shd w:val="clear" w:color="auto" w:fill="EFF6FF"/>
          </w:tcPr>
          <w:p>
            <w:pPr>
              <w:spacing w:before="40" w:after="40"/>
              <w:jc w:val="center"/>
            </w:pPr>
            <w:r>
              <w:rPr>
                <w:rFonts w:ascii="Calibri" w:hAnsi="Calibri"/>
                <w:b w:val="0"/>
                <w:i w:val="0"/>
                <w:color w:val="475569"/>
                <w:sz w:val="19"/>
              </w:rPr>
              <w:t>12</w:t>
            </w:r>
          </w:p>
        </w:tc>
      </w:tr>
      <w:tr>
        <w:tc>
          <w:tcPr>
            <w:tcW w:type="dxa" w:w="3120"/>
            <w:shd w:val="clear" w:color="auto" w:fill="FFFFFF"/>
          </w:tcPr>
          <w:p>
            <w:pPr>
              <w:spacing w:before="40" w:after="40"/>
              <w:jc w:val="left"/>
            </w:pPr>
            <w:r>
              <w:rPr>
                <w:rFonts w:ascii="Calibri" w:hAnsi="Calibri"/>
                <w:b/>
                <w:i w:val="0"/>
                <w:color w:val="1D4ED8"/>
                <w:sz w:val="19"/>
              </w:rPr>
              <w:t>12.</w:t>
            </w:r>
          </w:p>
        </w:tc>
        <w:tc>
          <w:tcPr>
            <w:tcW w:type="dxa" w:w="3120"/>
            <w:shd w:val="clear" w:color="auto" w:fill="FFFFFF"/>
          </w:tcPr>
          <w:p>
            <w:pPr>
              <w:spacing w:before="40" w:after="40"/>
              <w:jc w:val="left"/>
            </w:pPr>
            <w:r>
              <w:rPr>
                <w:rFonts w:ascii="Calibri" w:hAnsi="Calibri"/>
                <w:b/>
                <w:i w:val="0"/>
                <w:color w:val="0F172A"/>
                <w:sz w:val="19"/>
              </w:rPr>
              <w:t>Confidentiality</w:t>
            </w:r>
          </w:p>
        </w:tc>
        <w:tc>
          <w:tcPr>
            <w:tcW w:type="dxa" w:w="3120"/>
            <w:shd w:val="clear" w:color="auto" w:fill="FFFFFF"/>
          </w:tcPr>
          <w:p>
            <w:pPr>
              <w:spacing w:before="40" w:after="40"/>
              <w:jc w:val="center"/>
            </w:pPr>
            <w:r>
              <w:rPr>
                <w:rFonts w:ascii="Calibri" w:hAnsi="Calibri"/>
                <w:b w:val="0"/>
                <w:i w:val="0"/>
                <w:color w:val="475569"/>
                <w:sz w:val="19"/>
              </w:rPr>
              <w:t>12</w:t>
            </w:r>
          </w:p>
        </w:tc>
      </w:tr>
      <w:tr>
        <w:tc>
          <w:tcPr>
            <w:tcW w:type="dxa" w:w="3120"/>
            <w:shd w:val="clear" w:color="auto" w:fill="EFF6FF"/>
          </w:tcPr>
          <w:p>
            <w:pPr>
              <w:spacing w:before="40" w:after="40"/>
              <w:jc w:val="left"/>
            </w:pPr>
            <w:r>
              <w:rPr>
                <w:rFonts w:ascii="Calibri" w:hAnsi="Calibri"/>
                <w:b/>
                <w:i w:val="0"/>
                <w:color w:val="1D4ED8"/>
                <w:sz w:val="19"/>
              </w:rPr>
              <w:t>13.</w:t>
            </w:r>
          </w:p>
        </w:tc>
        <w:tc>
          <w:tcPr>
            <w:tcW w:type="dxa" w:w="3120"/>
            <w:shd w:val="clear" w:color="auto" w:fill="EFF6FF"/>
          </w:tcPr>
          <w:p>
            <w:pPr>
              <w:spacing w:before="40" w:after="40"/>
              <w:jc w:val="left"/>
            </w:pPr>
            <w:r>
              <w:rPr>
                <w:rFonts w:ascii="Calibri" w:hAnsi="Calibri"/>
                <w:b/>
                <w:i w:val="0"/>
                <w:color w:val="0F172A"/>
                <w:sz w:val="19"/>
              </w:rPr>
              <w:t>Termination &amp; Dispute Resolution</w:t>
            </w:r>
          </w:p>
        </w:tc>
        <w:tc>
          <w:tcPr>
            <w:tcW w:type="dxa" w:w="3120"/>
            <w:shd w:val="clear" w:color="auto" w:fill="EFF6FF"/>
          </w:tcPr>
          <w:p>
            <w:pPr>
              <w:spacing w:before="40" w:after="40"/>
              <w:jc w:val="center"/>
            </w:pPr>
            <w:r>
              <w:rPr>
                <w:rFonts w:ascii="Calibri" w:hAnsi="Calibri"/>
                <w:b w:val="0"/>
                <w:i w:val="0"/>
                <w:color w:val="475569"/>
                <w:sz w:val="19"/>
              </w:rPr>
              <w:t>12</w:t>
            </w:r>
          </w:p>
        </w:tc>
      </w:tr>
      <w:tr>
        <w:tc>
          <w:tcPr>
            <w:tcW w:type="dxa" w:w="3120"/>
            <w:shd w:val="clear" w:color="auto" w:fill="FFFFFF"/>
          </w:tcPr>
          <w:p>
            <w:pPr>
              <w:spacing w:before="40" w:after="40"/>
              <w:jc w:val="left"/>
            </w:pPr>
            <w:r>
              <w:rPr>
                <w:rFonts w:ascii="Calibri" w:hAnsi="Calibri"/>
                <w:b/>
                <w:i w:val="0"/>
                <w:color w:val="1D4ED8"/>
                <w:sz w:val="19"/>
              </w:rPr>
              <w:t>14.</w:t>
            </w:r>
          </w:p>
        </w:tc>
        <w:tc>
          <w:tcPr>
            <w:tcW w:type="dxa" w:w="3120"/>
            <w:shd w:val="clear" w:color="auto" w:fill="FFFFFF"/>
          </w:tcPr>
          <w:p>
            <w:pPr>
              <w:spacing w:before="40" w:after="40"/>
              <w:jc w:val="left"/>
            </w:pPr>
            <w:r>
              <w:rPr>
                <w:rFonts w:ascii="Calibri" w:hAnsi="Calibri"/>
                <w:b/>
                <w:i w:val="0"/>
                <w:color w:val="0F172A"/>
                <w:sz w:val="19"/>
              </w:rPr>
              <w:t>Signatories</w:t>
            </w:r>
          </w:p>
        </w:tc>
        <w:tc>
          <w:tcPr>
            <w:tcW w:type="dxa" w:w="3120"/>
            <w:shd w:val="clear" w:color="auto" w:fill="FFFFFF"/>
          </w:tcPr>
          <w:p>
            <w:pPr>
              <w:spacing w:before="40" w:after="40"/>
              <w:jc w:val="center"/>
            </w:pPr>
            <w:r>
              <w:rPr>
                <w:rFonts w:ascii="Calibri" w:hAnsi="Calibri"/>
                <w:b w:val="0"/>
                <w:i w:val="0"/>
                <w:color w:val="475569"/>
                <w:sz w:val="19"/>
              </w:rPr>
              <w:t>13</w:t>
            </w:r>
          </w:p>
        </w:tc>
      </w:tr>
    </w:tbl>
    <w:p>
      <w:r>
        <w:br w:type="page"/>
      </w:r>
    </w:p>
    <w:p>
      <w:pPr>
        <w:spacing w:before="280" w:after="80"/>
      </w:pPr>
      <w:r>
        <w:rPr>
          <w:rFonts w:ascii="Calibri" w:hAnsi="Calibri"/>
          <w:b/>
          <w:i w:val="0"/>
          <w:color w:val="1D4ED8"/>
          <w:sz w:val="36"/>
        </w:rPr>
        <w:t>1.  Executive Summary</w:t>
      </w:r>
    </w:p>
    <w:p>
      <w:pPr>
        <w:spacing w:before="40" w:after="40"/>
        <w:pBdr>
          <w:bottom w:val="single" w:sz="6" w:space="1" w:color="1D4ED8"/>
        </w:pBdr>
      </w:pPr>
    </w:p>
    <w:p>
      <w:pPr>
        <w:spacing w:before="120" w:after="80"/>
        <w:jc w:val="left"/>
      </w:pPr>
      <w:r>
        <w:rPr>
          <w:rFonts w:ascii="Calibri" w:hAnsi="Calibri"/>
          <w:b w:val="0"/>
          <w:i w:val="0"/>
          <w:color w:val="0F172A"/>
          <w:sz w:val="21"/>
        </w:rPr>
        <w:t>This Statement of Work ('SOW') formalises the engagement between SiBoNiTech Pvt. Ltd. ('Client') and the development team ('Service Provider') for the design, development, deployment, and ongoing support of the SiBoNi CXO Cockpit — an AI-powered Executive Intelligence Platform purpose-built for C-Suite decision-makers in manufacturing and industrial enterprises.</w:t>
      </w:r>
    </w:p>
    <w:p>
      <w:pPr>
        <w:spacing w:before="80" w:after="80"/>
        <w:jc w:val="left"/>
      </w:pPr>
      <w:r>
        <w:rPr>
          <w:rFonts w:ascii="Calibri" w:hAnsi="Calibri"/>
          <w:b w:val="0"/>
          <w:i w:val="0"/>
          <w:color w:val="0F172A"/>
          <w:sz w:val="21"/>
        </w:rPr>
        <w:t>As of 29 March 2026, Phase 1 — comprising the Prototype and Minimum Viable Product (MVP) — has been fully delivered, tested, and committed to the production repository (github.com/prasad-mohit/executive-dashboard, branch: main). The codebase is live, buildable, and demonstrable.</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120" w:after="40"/>
              <w:jc w:val="left"/>
            </w:pPr>
            <w:r>
              <w:rPr>
                <w:rFonts w:ascii="Calibri" w:hAnsi="Calibri"/>
                <w:b/>
                <w:i w:val="0"/>
                <w:color w:val="1D4ED8"/>
                <w:sz w:val="19"/>
              </w:rPr>
              <w:t>KEY FINANCIAL SUMMARY</w:t>
            </w:r>
          </w:p>
          <w:p>
            <w:pPr>
              <w:spacing w:before="20" w:after="20"/>
            </w:pPr>
            <w:r>
              <w:rPr>
                <w:rFonts w:ascii="Calibri" w:hAnsi="Calibri"/>
                <w:b w:val="0"/>
                <w:i w:val="0"/>
                <w:color w:val="0F172A"/>
                <w:sz w:val="19"/>
              </w:rPr>
              <w:t>•  Total Contracted Project Value:  ₹ 90,00,000  (Ninety Lakhs)</w:t>
            </w:r>
          </w:p>
          <w:p>
            <w:pPr>
              <w:spacing w:before="20" w:after="20"/>
            </w:pPr>
            <w:r>
              <w:rPr>
                <w:rFonts w:ascii="Calibri" w:hAnsi="Calibri"/>
                <w:b w:val="0"/>
                <w:i w:val="0"/>
                <w:color w:val="0F172A"/>
                <w:sz w:val="19"/>
              </w:rPr>
              <w:t>•  Phase 1 Value (Prototype + MVP):  ₹ 9,00,000  (Nine Lakhs)</w:t>
            </w:r>
          </w:p>
          <w:p>
            <w:pPr>
              <w:spacing w:before="20" w:after="20"/>
            </w:pPr>
            <w:r>
              <w:rPr>
                <w:rFonts w:ascii="Calibri" w:hAnsi="Calibri"/>
                <w:b/>
                <w:i w:val="0"/>
                <w:color w:val="DC2626"/>
                <w:sz w:val="19"/>
              </w:rPr>
              <w:t>⚠  Immediate / Urgent Payout — Milestone 1:  ₹ 6,00,000  (Six Lakhs)   ← DUE NOW</w:t>
            </w:r>
          </w:p>
          <w:p>
            <w:pPr>
              <w:spacing w:before="20" w:after="20"/>
            </w:pPr>
            <w:r>
              <w:rPr>
                <w:rFonts w:ascii="Calibri" w:hAnsi="Calibri"/>
                <w:b w:val="0"/>
                <w:i w:val="0"/>
                <w:color w:val="0F172A"/>
                <w:sz w:val="19"/>
              </w:rPr>
              <w:t>•  Milestone 2 (Phase 1 sign-off):  ₹ 3,00,000  (Three Lakhs)</w:t>
            </w:r>
          </w:p>
          <w:p>
            <w:pPr>
              <w:spacing w:before="20" w:after="20"/>
            </w:pPr>
            <w:r>
              <w:rPr>
                <w:rFonts w:ascii="Calibri" w:hAnsi="Calibri"/>
                <w:b w:val="0"/>
                <w:i w:val="0"/>
                <w:color w:val="0F172A"/>
                <w:sz w:val="19"/>
              </w:rPr>
              <w:t>•  Balance (Phases 2–5):  ₹ 81,00,000  (Eighty-One Lakhs)  — per milestone schedule</w:t>
            </w:r>
          </w:p>
        </w:tc>
      </w:tr>
    </w:tbl>
    <w:p>
      <w:pPr>
        <w:spacing w:before="80" w:after="0"/>
      </w:pPr>
    </w:p>
    <w:p>
      <w:pPr>
        <w:spacing w:before="280" w:after="80"/>
      </w:pPr>
      <w:r>
        <w:rPr>
          <w:rFonts w:ascii="Calibri" w:hAnsi="Calibri"/>
          <w:b/>
          <w:i w:val="0"/>
          <w:color w:val="1D4ED8"/>
          <w:sz w:val="36"/>
        </w:rPr>
        <w:t>2.  Parties to the Agreement</w:t>
      </w:r>
    </w:p>
    <w:p>
      <w:pPr>
        <w:spacing w:before="40" w:after="40"/>
        <w:pBdr>
          <w:bottom w:val="single" w:sz="6" w:space="1" w:color="1D4ED8"/>
        </w:pBdr>
      </w:pPr>
    </w:p>
    <w:tbl>
      <w:tblPr>
        <w:tblStyle w:val="TableGrid"/>
        <w:tblW w:type="auto" w:w="0"/>
        <w:tblLook w:firstColumn="1" w:firstRow="1" w:lastColumn="0" w:lastRow="0" w:noHBand="0" w:noVBand="1" w:val="04A0"/>
      </w:tblPr>
      <w:tblGrid>
        <w:gridCol w:w="4320"/>
        <w:gridCol w:w="5040"/>
      </w:tblGrid>
      <w:tr>
        <w:tc>
          <w:tcPr>
            <w:tcW w:type="dxa" w:w="4680"/>
            <w:shd w:val="clear" w:color="auto" w:fill="1D4ED8"/>
          </w:tcPr>
          <w:p>
            <w:pPr>
              <w:spacing w:before="40" w:after="40"/>
              <w:jc w:val="center"/>
            </w:pPr>
            <w:r>
              <w:rPr>
                <w:rFonts w:ascii="Calibri" w:hAnsi="Calibri"/>
                <w:b/>
                <w:i w:val="0"/>
                <w:color w:val="FFFFFF"/>
                <w:sz w:val="20"/>
              </w:rPr>
              <w:t>CLIENT</w:t>
            </w:r>
          </w:p>
        </w:tc>
        <w:tc>
          <w:tcPr>
            <w:tcW w:type="dxa" w:w="4680"/>
            <w:shd w:val="clear" w:color="auto" w:fill="1D4ED8"/>
          </w:tcPr>
          <w:p>
            <w:pPr>
              <w:spacing w:before="40" w:after="40"/>
              <w:jc w:val="center"/>
            </w:pPr>
            <w:r>
              <w:rPr>
                <w:rFonts w:ascii="Calibri" w:hAnsi="Calibri"/>
                <w:b/>
                <w:i w:val="0"/>
                <w:color w:val="FFFFFF"/>
                <w:sz w:val="20"/>
              </w:rPr>
              <w:t>SERVICE PROVIDER</w:t>
            </w:r>
          </w:p>
        </w:tc>
      </w:tr>
      <w:tr>
        <w:tc>
          <w:tcPr>
            <w:tcW w:type="dxa" w:w="4680"/>
            <w:shd w:val="clear" w:color="auto" w:fill="EFF6FF"/>
          </w:tcPr>
          <w:p/>
          <w:p>
            <w:pPr>
              <w:spacing w:before="20" w:after="20"/>
            </w:pPr>
            <w:r>
              <w:rPr>
                <w:rFonts w:ascii="Calibri" w:hAnsi="Calibri"/>
                <w:b/>
                <w:i w:val="0"/>
                <w:color w:val="0F172A"/>
                <w:sz w:val="19"/>
              </w:rPr>
              <w:t>SiBoNiTech Pvt. Ltd.</w:t>
            </w:r>
          </w:p>
          <w:p>
            <w:pPr>
              <w:spacing w:before="20" w:after="20"/>
            </w:pPr>
            <w:r>
              <w:rPr>
                <w:rFonts w:ascii="Calibri" w:hAnsi="Calibri"/>
                <w:b w:val="0"/>
                <w:i w:val="0"/>
                <w:color w:val="0F172A"/>
                <w:sz w:val="19"/>
              </w:rPr>
              <w:t>Registered in India</w:t>
            </w:r>
          </w:p>
          <w:p>
            <w:pPr>
              <w:spacing w:before="20" w:after="20"/>
            </w:pPr>
            <w:r>
              <w:rPr>
                <w:rFonts w:ascii="Calibri" w:hAnsi="Calibri"/>
                <w:b w:val="0"/>
                <w:i w:val="0"/>
                <w:color w:val="0F172A"/>
                <w:sz w:val="19"/>
              </w:rPr>
              <w:t>Authorised Signatory: [Name]</w:t>
            </w:r>
          </w:p>
          <w:p>
            <w:pPr>
              <w:spacing w:before="20" w:after="20"/>
            </w:pPr>
            <w:r>
              <w:rPr>
                <w:rFonts w:ascii="Calibri" w:hAnsi="Calibri"/>
                <w:b w:val="0"/>
                <w:i w:val="0"/>
                <w:color w:val="0F172A"/>
                <w:sz w:val="19"/>
              </w:rPr>
              <w:t>Designation: [Title]</w:t>
            </w:r>
          </w:p>
          <w:p>
            <w:pPr>
              <w:spacing w:before="20" w:after="20"/>
            </w:pPr>
            <w:r>
              <w:rPr>
                <w:rFonts w:ascii="Calibri" w:hAnsi="Calibri"/>
                <w:b w:val="0"/>
                <w:i w:val="0"/>
                <w:color w:val="0F172A"/>
                <w:sz w:val="19"/>
              </w:rPr>
              <w:t>Date: _______________</w:t>
            </w:r>
          </w:p>
          <w:p>
            <w:pPr>
              <w:spacing w:before="20" w:after="20"/>
            </w:pPr>
            <w:r>
              <w:rPr>
                <w:rFonts w:ascii="Calibri" w:hAnsi="Calibri"/>
                <w:b w:val="0"/>
                <w:i w:val="0"/>
                <w:color w:val="0F172A"/>
                <w:sz w:val="19"/>
              </w:rPr>
              <w:t>Signature: _______________</w:t>
            </w:r>
          </w:p>
        </w:tc>
        <w:tc>
          <w:tcPr>
            <w:tcW w:type="dxa" w:w="4680"/>
            <w:shd w:val="clear" w:color="auto" w:fill="F0FDF4"/>
          </w:tcPr>
          <w:p/>
          <w:p>
            <w:pPr>
              <w:spacing w:before="20" w:after="20"/>
            </w:pPr>
            <w:r>
              <w:rPr>
                <w:rFonts w:ascii="Calibri" w:hAnsi="Calibri"/>
                <w:b/>
                <w:i w:val="0"/>
                <w:color w:val="0F172A"/>
                <w:sz w:val="19"/>
              </w:rPr>
              <w:t>GIS Technology Solutions</w:t>
            </w:r>
          </w:p>
          <w:p>
            <w:pPr>
              <w:spacing w:before="20" w:after="20"/>
            </w:pPr>
            <w:r>
              <w:rPr>
                <w:rFonts w:ascii="Calibri" w:hAnsi="Calibri"/>
                <w:b w:val="0"/>
                <w:i w:val="0"/>
                <w:color w:val="0F172A"/>
                <w:sz w:val="19"/>
              </w:rPr>
              <w:t>Development &amp; AI Team</w:t>
            </w:r>
          </w:p>
          <w:p>
            <w:pPr>
              <w:spacing w:before="20" w:after="20"/>
            </w:pPr>
            <w:r>
              <w:rPr>
                <w:rFonts w:ascii="Calibri" w:hAnsi="Calibri"/>
                <w:b w:val="0"/>
                <w:i w:val="0"/>
                <w:color w:val="0F172A"/>
                <w:sz w:val="19"/>
              </w:rPr>
              <w:t>Authorised Signatory: [Name]</w:t>
            </w:r>
          </w:p>
          <w:p>
            <w:pPr>
              <w:spacing w:before="20" w:after="20"/>
            </w:pPr>
            <w:r>
              <w:rPr>
                <w:rFonts w:ascii="Calibri" w:hAnsi="Calibri"/>
                <w:b w:val="0"/>
                <w:i w:val="0"/>
                <w:color w:val="0F172A"/>
                <w:sz w:val="19"/>
              </w:rPr>
              <w:t>Designation: [Title]</w:t>
            </w:r>
          </w:p>
          <w:p>
            <w:pPr>
              <w:spacing w:before="20" w:after="20"/>
            </w:pPr>
            <w:r>
              <w:rPr>
                <w:rFonts w:ascii="Calibri" w:hAnsi="Calibri"/>
                <w:b w:val="0"/>
                <w:i w:val="0"/>
                <w:color w:val="0F172A"/>
                <w:sz w:val="19"/>
              </w:rPr>
              <w:t>Date: _______________</w:t>
            </w:r>
          </w:p>
          <w:p>
            <w:pPr>
              <w:spacing w:before="20" w:after="20"/>
            </w:pPr>
            <w:r>
              <w:rPr>
                <w:rFonts w:ascii="Calibri" w:hAnsi="Calibri"/>
                <w:b w:val="0"/>
                <w:i w:val="0"/>
                <w:color w:val="0F172A"/>
                <w:sz w:val="19"/>
              </w:rPr>
              <w:t>Signature: _______________</w:t>
            </w:r>
          </w:p>
        </w:tc>
      </w:tr>
    </w:tbl>
    <w:p>
      <w:pPr>
        <w:spacing w:before="80" w:after="0"/>
      </w:pPr>
    </w:p>
    <w:p>
      <w:pPr>
        <w:spacing w:before="280" w:after="80"/>
      </w:pPr>
      <w:r>
        <w:rPr>
          <w:rFonts w:ascii="Calibri" w:hAnsi="Calibri"/>
          <w:b/>
          <w:i w:val="0"/>
          <w:color w:val="1D4ED8"/>
          <w:sz w:val="36"/>
        </w:rPr>
        <w:t>3.  Project Background &amp; Vision</w:t>
      </w:r>
    </w:p>
    <w:p>
      <w:pPr>
        <w:spacing w:before="40" w:after="40"/>
        <w:pBdr>
          <w:bottom w:val="single" w:sz="6" w:space="1" w:color="1D4ED8"/>
        </w:pBdr>
      </w:pPr>
    </w:p>
    <w:p>
      <w:pPr>
        <w:spacing w:before="120" w:after="80"/>
        <w:jc w:val="left"/>
      </w:pPr>
      <w:r>
        <w:rPr>
          <w:rFonts w:ascii="Calibri" w:hAnsi="Calibri"/>
          <w:b w:val="0"/>
          <w:i w:val="0"/>
          <w:color w:val="0F172A"/>
          <w:sz w:val="21"/>
        </w:rPr>
        <w:t>SiBoNi CXO Cockpit is a first-of-its-kind executive intelligence platform designed specifically for CEOs, COOs, and C-suite leaders in manufacturing, industrial, and multi-plant enterprises. The platform addresses a universal, high-value problem: the gap between enterprise data and executive decision-making.</w:t>
      </w:r>
    </w:p>
    <w:p>
      <w:pPr>
        <w:spacing w:before="80" w:after="40"/>
        <w:jc w:val="left"/>
      </w:pPr>
      <w:r>
        <w:rPr>
          <w:rFonts w:ascii="Calibri" w:hAnsi="Calibri"/>
          <w:b/>
          <w:i w:val="0"/>
          <w:color w:val="0F172A"/>
          <w:sz w:val="21"/>
        </w:rPr>
        <w:t>Core Product Vision:</w:t>
      </w:r>
    </w:p>
    <w:p>
      <w:pPr>
        <w:pStyle w:val="ListBullet"/>
        <w:spacing w:before="40" w:after="40"/>
        <w:ind w:left="360" w:hanging="216"/>
      </w:pPr>
      <w:r>
        <w:rPr>
          <w:rFonts w:ascii="Calibri" w:hAnsi="Calibri"/>
          <w:b w:val="0"/>
          <w:i w:val="0"/>
          <w:color w:val="0F172A"/>
          <w:sz w:val="21"/>
        </w:rPr>
        <w:t>Connect all enterprise systems (ERP, CRM, HR, IoT, Market Feeds) via Model Context Protocol (MCP) connectors</w:t>
      </w:r>
    </w:p>
    <w:p>
      <w:pPr>
        <w:pStyle w:val="ListBullet"/>
        <w:spacing w:before="40" w:after="40"/>
        <w:ind w:left="360" w:hanging="216"/>
      </w:pPr>
      <w:r>
        <w:rPr>
          <w:rFonts w:ascii="Calibri" w:hAnsi="Calibri"/>
          <w:b w:val="0"/>
          <w:i w:val="0"/>
          <w:color w:val="0F172A"/>
          <w:sz w:val="21"/>
        </w:rPr>
        <w:t>Synthesise signals through always-on AI into executive-grade intelligence — not reports, but decisions</w:t>
      </w:r>
    </w:p>
    <w:p>
      <w:pPr>
        <w:pStyle w:val="ListBullet"/>
        <w:spacing w:before="40" w:after="40"/>
        <w:ind w:left="360" w:hanging="216"/>
      </w:pPr>
      <w:r>
        <w:rPr>
          <w:rFonts w:ascii="Calibri" w:hAnsi="Calibri"/>
          <w:b w:val="0"/>
          <w:i w:val="0"/>
          <w:color w:val="0F172A"/>
          <w:sz w:val="21"/>
        </w:rPr>
        <w:t>Deliver a CEO morning view: what needs attention today, what to commit, what to hold</w:t>
      </w:r>
    </w:p>
    <w:p>
      <w:pPr>
        <w:pStyle w:val="ListBullet"/>
        <w:spacing w:before="40" w:after="40"/>
        <w:ind w:left="360" w:hanging="216"/>
      </w:pPr>
      <w:r>
        <w:rPr>
          <w:rFonts w:ascii="Calibri" w:hAnsi="Calibri"/>
          <w:b w:val="0"/>
          <w:i w:val="0"/>
          <w:color w:val="0F172A"/>
          <w:sz w:val="21"/>
        </w:rPr>
        <w:t>Enable analysts to push intelligence directly to the CEO — bypassing email, decks, and reporting cycles</w:t>
      </w:r>
    </w:p>
    <w:p>
      <w:pPr>
        <w:pStyle w:val="ListBullet"/>
        <w:spacing w:before="40" w:after="40"/>
        <w:ind w:left="360" w:hanging="216"/>
      </w:pPr>
      <w:r>
        <w:rPr>
          <w:rFonts w:ascii="Calibri" w:hAnsi="Calibri"/>
          <w:b w:val="0"/>
          <w:i w:val="0"/>
          <w:color w:val="0F172A"/>
          <w:sz w:val="21"/>
        </w:rPr>
        <w:t>Track executive decisions through to execution with a complete audit trail</w:t>
      </w:r>
    </w:p>
    <w:p>
      <w:pPr>
        <w:pStyle w:val="ListBullet"/>
        <w:spacing w:before="40" w:after="40"/>
        <w:ind w:left="360" w:hanging="216"/>
      </w:pPr>
      <w:r>
        <w:rPr>
          <w:rFonts w:ascii="Calibri" w:hAnsi="Calibri"/>
          <w:b w:val="0"/>
          <w:i w:val="0"/>
          <w:color w:val="0F172A"/>
          <w:sz w:val="21"/>
        </w:rPr>
        <w:t>Generate 1-click board packs from live, AI-verified data</w:t>
      </w:r>
    </w:p>
    <w:p>
      <w:pPr>
        <w:spacing w:before="120" w:after="60"/>
        <w:jc w:val="left"/>
      </w:pPr>
      <w:r>
        <w:rPr>
          <w:rFonts w:ascii="Calibri" w:hAnsi="Calibri"/>
          <w:b w:val="0"/>
          <w:i/>
          <w:color w:val="475569"/>
          <w:sz w:val="20"/>
        </w:rPr>
        <w:br/>
        <w:t>Target Market: Manufacturing &amp; Industrial enterprises, ₹500Cr+ turnover, multi-plant, multi-region, using SAP ERP + Salesforce CRM + Workday HR.</w:t>
      </w:r>
    </w:p>
    <w:p>
      <w:r>
        <w:br w:type="page"/>
      </w:r>
    </w:p>
    <w:p>
      <w:pPr>
        <w:spacing w:before="280" w:after="80"/>
      </w:pPr>
      <w:r>
        <w:rPr>
          <w:rFonts w:ascii="Calibri" w:hAnsi="Calibri"/>
          <w:b/>
          <w:i w:val="0"/>
          <w:color w:val="1D4ED8"/>
          <w:sz w:val="36"/>
        </w:rPr>
        <w:t>4.  Scope of Work — Phase 1: Prototype &amp; MVP (Delivered)</w:t>
      </w:r>
    </w:p>
    <w:p>
      <w:pPr>
        <w:spacing w:before="40" w:after="40"/>
        <w:pBdr>
          <w:bottom w:val="single" w:sz="6" w:space="1" w:color="1D4ED8"/>
        </w:pBdr>
      </w:pPr>
    </w:p>
    <w:p>
      <w:pPr>
        <w:spacing w:before="120" w:after="120"/>
        <w:jc w:val="left"/>
      </w:pPr>
      <w:r>
        <w:rPr>
          <w:rFonts w:ascii="Calibri" w:hAnsi="Calibri"/>
          <w:b w:val="0"/>
          <w:i w:val="0"/>
          <w:color w:val="0F172A"/>
          <w:sz w:val="21"/>
        </w:rPr>
        <w:t>Phase 1 encompasses the complete Prototype and MVP of the SiBoNi CXO Cockpit. All items listed in this section have been FULLY DELIVERED and committed to the production GitHub repository (commit refs: fc7366d → aa95988 → 8ae9aad → 0e50d19 → 2926654, branch: main) as of 29 March 2026.</w:t>
      </w:r>
    </w:p>
    <w:p>
      <w:pPr>
        <w:spacing w:before="200" w:after="80"/>
      </w:pPr>
      <w:r>
        <w:rPr>
          <w:rFonts w:ascii="Calibri" w:hAnsi="Calibri"/>
          <w:b/>
          <w:i w:val="0"/>
          <w:color w:val="0F172A"/>
          <w:sz w:val="28"/>
        </w:rPr>
        <w:t>4.1  Technical Architecture Delivered</w:t>
      </w:r>
    </w:p>
    <w:tbl>
      <w:tblPr>
        <w:tblStyle w:val="TableGrid"/>
        <w:tblW w:type="auto" w:w="0"/>
        <w:tblLook w:firstColumn="1" w:firstRow="1" w:lastColumn="0" w:lastRow="0" w:noHBand="0" w:noVBand="1" w:val="04A0"/>
      </w:tblPr>
      <w:tblGrid>
        <w:gridCol w:w="2160"/>
        <w:gridCol w:w="4032"/>
        <w:gridCol w:w="3168"/>
      </w:tblGrid>
      <w:tr>
        <w:tc>
          <w:tcPr>
            <w:tcW w:type="dxa" w:w="3120"/>
            <w:shd w:val="clear" w:color="auto" w:fill="1D4ED8"/>
            <w:vAlign w:val="center"/>
          </w:tcPr>
          <w:p>
            <w:pPr>
              <w:spacing w:before="80" w:after="80"/>
              <w:jc w:val="center"/>
            </w:pPr>
            <w:r>
              <w:rPr>
                <w:rFonts w:ascii="Calibri" w:hAnsi="Calibri"/>
                <w:b/>
                <w:i w:val="0"/>
                <w:color w:val="FFFFFF"/>
                <w:sz w:val="19"/>
              </w:rPr>
              <w:t>Layer</w:t>
            </w:r>
          </w:p>
        </w:tc>
        <w:tc>
          <w:tcPr>
            <w:tcW w:type="dxa" w:w="3120"/>
            <w:shd w:val="clear" w:color="auto" w:fill="1D4ED8"/>
            <w:vAlign w:val="center"/>
          </w:tcPr>
          <w:p>
            <w:pPr>
              <w:spacing w:before="80" w:after="80"/>
              <w:jc w:val="center"/>
            </w:pPr>
            <w:r>
              <w:rPr>
                <w:rFonts w:ascii="Calibri" w:hAnsi="Calibri"/>
                <w:b/>
                <w:i w:val="0"/>
                <w:color w:val="FFFFFF"/>
                <w:sz w:val="19"/>
              </w:rPr>
              <w:t>Technology / Framework</w:t>
            </w:r>
          </w:p>
        </w:tc>
        <w:tc>
          <w:tcPr>
            <w:tcW w:type="dxa" w:w="3120"/>
            <w:shd w:val="clear" w:color="auto" w:fill="1D4ED8"/>
            <w:vAlign w:val="center"/>
          </w:tcPr>
          <w:p>
            <w:pPr>
              <w:spacing w:before="80" w:after="80"/>
              <w:jc w:val="center"/>
            </w:pPr>
            <w:r>
              <w:rPr>
                <w:rFonts w:ascii="Calibri" w:hAnsi="Calibri"/>
                <w:b/>
                <w:i w:val="0"/>
                <w:color w:val="FFFFFF"/>
                <w:sz w:val="19"/>
              </w:rPr>
              <w:t>Status</w:t>
            </w:r>
          </w:p>
        </w:tc>
      </w:tr>
      <w:tr>
        <w:tc>
          <w:tcPr>
            <w:tcW w:type="dxa" w:w="3120"/>
            <w:shd w:val="clear" w:color="auto" w:fill="EFF6FF"/>
          </w:tcPr>
          <w:p>
            <w:pPr>
              <w:spacing w:before="40" w:after="40"/>
              <w:jc w:val="left"/>
            </w:pPr>
            <w:r>
              <w:rPr>
                <w:rFonts w:ascii="Calibri" w:hAnsi="Calibri"/>
                <w:b/>
                <w:i w:val="0"/>
                <w:color w:val="1D4ED8"/>
                <w:sz w:val="19"/>
              </w:rPr>
              <w:t>Frontend SPA</w:t>
            </w:r>
          </w:p>
        </w:tc>
        <w:tc>
          <w:tcPr>
            <w:tcW w:type="dxa" w:w="3120"/>
            <w:shd w:val="clear" w:color="auto" w:fill="EFF6FF"/>
          </w:tcPr>
          <w:p>
            <w:pPr>
              <w:spacing w:before="40" w:after="40"/>
              <w:jc w:val="left"/>
            </w:pPr>
            <w:r>
              <w:rPr>
                <w:rFonts w:ascii="Calibri" w:hAnsi="Calibri"/>
                <w:b w:val="0"/>
                <w:i w:val="0"/>
                <w:color w:val="0F172A"/>
                <w:sz w:val="19"/>
              </w:rPr>
              <w:t>React 18 + Vite 5.4.21 + TailwindCSS 3</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FFFFFF"/>
          </w:tcPr>
          <w:p>
            <w:pPr>
              <w:spacing w:before="40" w:after="40"/>
              <w:jc w:val="left"/>
            </w:pPr>
            <w:r>
              <w:rPr>
                <w:rFonts w:ascii="Calibri" w:hAnsi="Calibri"/>
                <w:b/>
                <w:i w:val="0"/>
                <w:color w:val="1D4ED8"/>
                <w:sz w:val="19"/>
              </w:rPr>
              <w:t>State Management</w:t>
            </w:r>
          </w:p>
        </w:tc>
        <w:tc>
          <w:tcPr>
            <w:tcW w:type="dxa" w:w="3120"/>
            <w:shd w:val="clear" w:color="auto" w:fill="FFFFFF"/>
          </w:tcPr>
          <w:p>
            <w:pPr>
              <w:spacing w:before="40" w:after="40"/>
              <w:jc w:val="left"/>
            </w:pPr>
            <w:r>
              <w:rPr>
                <w:rFonts w:ascii="Calibri" w:hAnsi="Calibri"/>
                <w:b w:val="0"/>
                <w:i w:val="0"/>
                <w:color w:val="0F172A"/>
                <w:sz w:val="19"/>
              </w:rPr>
              <w:t>React Context API (5 contexts) + localStorage</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EFF6FF"/>
          </w:tcPr>
          <w:p>
            <w:pPr>
              <w:spacing w:before="40" w:after="40"/>
              <w:jc w:val="left"/>
            </w:pPr>
            <w:r>
              <w:rPr>
                <w:rFonts w:ascii="Calibri" w:hAnsi="Calibri"/>
                <w:b/>
                <w:i w:val="0"/>
                <w:color w:val="1D4ED8"/>
                <w:sz w:val="19"/>
              </w:rPr>
              <w:t>Routing</w:t>
            </w:r>
          </w:p>
        </w:tc>
        <w:tc>
          <w:tcPr>
            <w:tcW w:type="dxa" w:w="3120"/>
            <w:shd w:val="clear" w:color="auto" w:fill="EFF6FF"/>
          </w:tcPr>
          <w:p>
            <w:pPr>
              <w:spacing w:before="40" w:after="40"/>
              <w:jc w:val="left"/>
            </w:pPr>
            <w:r>
              <w:rPr>
                <w:rFonts w:ascii="Calibri" w:hAnsi="Calibri"/>
                <w:b w:val="0"/>
                <w:i w:val="0"/>
                <w:color w:val="0F172A"/>
                <w:sz w:val="19"/>
              </w:rPr>
              <w:t>React Router v6 — 10 protected routes</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FFFFFF"/>
          </w:tcPr>
          <w:p>
            <w:pPr>
              <w:spacing w:before="40" w:after="40"/>
              <w:jc w:val="left"/>
            </w:pPr>
            <w:r>
              <w:rPr>
                <w:rFonts w:ascii="Calibri" w:hAnsi="Calibri"/>
                <w:b/>
                <w:i w:val="0"/>
                <w:color w:val="1D4ED8"/>
                <w:sz w:val="19"/>
              </w:rPr>
              <w:t>Build &amp; Bundle</w:t>
            </w:r>
          </w:p>
        </w:tc>
        <w:tc>
          <w:tcPr>
            <w:tcW w:type="dxa" w:w="3120"/>
            <w:shd w:val="clear" w:color="auto" w:fill="FFFFFF"/>
          </w:tcPr>
          <w:p>
            <w:pPr>
              <w:spacing w:before="40" w:after="40"/>
              <w:jc w:val="left"/>
            </w:pPr>
            <w:r>
              <w:rPr>
                <w:rFonts w:ascii="Calibri" w:hAnsi="Calibri"/>
                <w:b w:val="0"/>
                <w:i w:val="0"/>
                <w:color w:val="0F172A"/>
                <w:sz w:val="19"/>
              </w:rPr>
              <w:t>Vite — build time &lt; 5s, bundle optimised</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EFF6FF"/>
          </w:tcPr>
          <w:p>
            <w:pPr>
              <w:spacing w:before="40" w:after="40"/>
              <w:jc w:val="left"/>
            </w:pPr>
            <w:r>
              <w:rPr>
                <w:rFonts w:ascii="Calibri" w:hAnsi="Calibri"/>
                <w:b/>
                <w:i w:val="0"/>
                <w:color w:val="1D4ED8"/>
                <w:sz w:val="19"/>
              </w:rPr>
              <w:t>Mock Data Layer</w:t>
            </w:r>
          </w:p>
        </w:tc>
        <w:tc>
          <w:tcPr>
            <w:tcW w:type="dxa" w:w="3120"/>
            <w:shd w:val="clear" w:color="auto" w:fill="EFF6FF"/>
          </w:tcPr>
          <w:p>
            <w:pPr>
              <w:spacing w:before="40" w:after="40"/>
              <w:jc w:val="left"/>
            </w:pPr>
            <w:r>
              <w:rPr>
                <w:rFonts w:ascii="Calibri" w:hAnsi="Calibri"/>
                <w:b w:val="0"/>
                <w:i w:val="0"/>
                <w:color w:val="0F172A"/>
                <w:sz w:val="19"/>
              </w:rPr>
              <w:t>CSV, JSON, JS data files — 7 enterprise feeds</w:t>
            </w:r>
          </w:p>
        </w:tc>
        <w:tc>
          <w:tcPr>
            <w:tcW w:type="dxa" w:w="3120"/>
            <w:shd w:val="clear" w:color="auto" w:fill="F0FDF4"/>
          </w:tcPr>
          <w:p>
            <w:pPr>
              <w:spacing w:before="40" w:after="40"/>
              <w:jc w:val="left"/>
            </w:pPr>
            <w:r>
              <w:rPr>
                <w:rFonts w:ascii="Calibri" w:hAnsi="Calibri"/>
                <w:b/>
                <w:i w:val="0"/>
                <w:color w:val="059669"/>
                <w:sz w:val="19"/>
              </w:rPr>
              <w:t>✅ Delivered</w:t>
            </w:r>
          </w:p>
        </w:tc>
      </w:tr>
    </w:tbl>
    <w:p>
      <w:pPr>
        <w:spacing w:before="120" w:after="0"/>
      </w:pPr>
    </w:p>
    <w:p>
      <w:pPr>
        <w:spacing w:before="200" w:after="80"/>
      </w:pPr>
      <w:r>
        <w:rPr>
          <w:rFonts w:ascii="Calibri" w:hAnsi="Calibri"/>
          <w:b/>
          <w:i w:val="0"/>
          <w:color w:val="0F172A"/>
          <w:sz w:val="28"/>
        </w:rPr>
        <w:t>4.2  Features &amp; Modules Built</w:t>
      </w:r>
    </w:p>
    <w:p>
      <w:pPr>
        <w:spacing w:before="120" w:after="20"/>
      </w:pPr>
      <w:r>
        <w:rPr>
          <w:rFonts w:ascii="Calibri" w:hAnsi="Calibri"/>
          <w:b/>
          <w:i w:val="0"/>
          <w:color w:val="0F172A"/>
          <w:sz w:val="21"/>
        </w:rPr>
        <w:t>✅  Authentication &amp; Role-Based Access Control</w:t>
      </w:r>
    </w:p>
    <w:p>
      <w:pPr>
        <w:spacing w:before="20" w:after="80"/>
        <w:ind w:left="288"/>
        <w:jc w:val="left"/>
      </w:pPr>
      <w:r>
        <w:rPr>
          <w:rFonts w:ascii="Calibri" w:hAnsi="Calibri"/>
          <w:b w:val="0"/>
          <w:i w:val="0"/>
          <w:color w:val="475569"/>
          <w:sz w:val="19"/>
        </w:rPr>
        <w:t>Salesforce-style login UI. JWT-pattern auth via AuthContext. 4 distinct roles: executive (CEO), manager (COO), analyst (Senior Data Analyst), admin (Platform Admin). Role-based route protection via ProtectedRoute component. 7 user accounts configured.</w:t>
      </w:r>
    </w:p>
    <w:p>
      <w:pPr>
        <w:spacing w:before="120" w:after="20"/>
      </w:pPr>
      <w:r>
        <w:rPr>
          <w:rFonts w:ascii="Calibri" w:hAnsi="Calibri"/>
          <w:b/>
          <w:i w:val="0"/>
          <w:color w:val="0F172A"/>
          <w:sz w:val="21"/>
        </w:rPr>
        <w:t>✅  Insights Hub — AI-Driven Executive View</w:t>
      </w:r>
    </w:p>
    <w:p>
      <w:pPr>
        <w:spacing w:before="20" w:after="80"/>
        <w:ind w:left="288"/>
        <w:jc w:val="left"/>
      </w:pPr>
      <w:r>
        <w:rPr>
          <w:rFonts w:ascii="Calibri" w:hAnsi="Calibri"/>
          <w:b w:val="0"/>
          <w:i w:val="0"/>
          <w:color w:val="475569"/>
          <w:sz w:val="19"/>
        </w:rPr>
        <w:t>KPI selector with 8 metrics (Revenue, EBITDA, On-Time Delivery, Quality, Inventory, Cash Flow, Workforce, Market Share). Click-to-drill expandable cards for Decisions, Signals, Risks, and Business Impact. Analyst Intelligence amber banner for CEO role. Snap &amp; Download functionality. AI narrative per KPI.</w:t>
      </w:r>
    </w:p>
    <w:p>
      <w:pPr>
        <w:spacing w:before="120" w:after="20"/>
      </w:pPr>
      <w:r>
        <w:rPr>
          <w:rFonts w:ascii="Calibri" w:hAnsi="Calibri"/>
          <w:b/>
          <w:i w:val="0"/>
          <w:color w:val="0F172A"/>
          <w:sz w:val="21"/>
        </w:rPr>
        <w:t>✅  Decision Hub — COMMIT / HOLD Workflow</w:t>
      </w:r>
    </w:p>
    <w:p>
      <w:pPr>
        <w:spacing w:before="20" w:after="80"/>
        <w:ind w:left="288"/>
        <w:jc w:val="left"/>
      </w:pPr>
      <w:r>
        <w:rPr>
          <w:rFonts w:ascii="Calibri" w:hAnsi="Calibri"/>
          <w:b w:val="0"/>
          <w:i w:val="0"/>
          <w:color w:val="475569"/>
          <w:sz w:val="19"/>
        </w:rPr>
        <w:t>Evidence-backed decision cards with ref IDs (DEC-001 to DEC-006). COMMIT and HOLD actions with persistence via DecisionStateContext. Decision detail page with data evidence, risk panel, reasoning panel, agent timeline, interoperability feed.</w:t>
      </w:r>
    </w:p>
    <w:p>
      <w:pPr>
        <w:spacing w:before="120" w:after="20"/>
      </w:pPr>
      <w:r>
        <w:rPr>
          <w:rFonts w:ascii="Calibri" w:hAnsi="Calibri"/>
          <w:b/>
          <w:i w:val="0"/>
          <w:color w:val="0F172A"/>
          <w:sz w:val="21"/>
        </w:rPr>
        <w:t>✅  Execution Hub — Action Tracking</w:t>
      </w:r>
    </w:p>
    <w:p>
      <w:pPr>
        <w:spacing w:before="20" w:after="80"/>
        <w:ind w:left="288"/>
        <w:jc w:val="left"/>
      </w:pPr>
      <w:r>
        <w:rPr>
          <w:rFonts w:ascii="Calibri" w:hAnsi="Calibri"/>
          <w:b w:val="0"/>
          <w:i w:val="0"/>
          <w:color w:val="475569"/>
          <w:sz w:val="19"/>
        </w:rPr>
        <w:t>Committed decision tracking with KPI feedback loop, owner assignment, milestone tracking, execution status per decision. Connected to DecisionStateContext.</w:t>
      </w:r>
    </w:p>
    <w:p>
      <w:pPr>
        <w:spacing w:before="120" w:after="20"/>
      </w:pPr>
      <w:r>
        <w:rPr>
          <w:rFonts w:ascii="Calibri" w:hAnsi="Calibri"/>
          <w:b/>
          <w:i w:val="0"/>
          <w:color w:val="0F172A"/>
          <w:sz w:val="21"/>
        </w:rPr>
        <w:t>✅  Board Brief — 1-Click Board Pack</w:t>
      </w:r>
    </w:p>
    <w:p>
      <w:pPr>
        <w:spacing w:before="20" w:after="80"/>
        <w:ind w:left="288"/>
        <w:jc w:val="left"/>
      </w:pPr>
      <w:r>
        <w:rPr>
          <w:rFonts w:ascii="Calibri" w:hAnsi="Calibri"/>
          <w:b w:val="0"/>
          <w:i w:val="0"/>
          <w:color w:val="475569"/>
          <w:sz w:val="19"/>
        </w:rPr>
        <w:t>Auto-generated board brief from live KPIs, committed decisions, top risks, and pinned analyst insights. Snap-to-export and download functionality.</w:t>
      </w:r>
    </w:p>
    <w:p>
      <w:pPr>
        <w:spacing w:before="120" w:after="20"/>
      </w:pPr>
      <w:r>
        <w:rPr>
          <w:rFonts w:ascii="Calibri" w:hAnsi="Calibri"/>
          <w:b/>
          <w:i w:val="0"/>
          <w:color w:val="0F172A"/>
          <w:sz w:val="21"/>
        </w:rPr>
        <w:t>✅  Signals Console — Enterprise Signal Feed</w:t>
      </w:r>
    </w:p>
    <w:p>
      <w:pPr>
        <w:spacing w:before="20" w:after="80"/>
        <w:ind w:left="288"/>
        <w:jc w:val="left"/>
      </w:pPr>
      <w:r>
        <w:rPr>
          <w:rFonts w:ascii="Calibri" w:hAnsi="Calibri"/>
          <w:b w:val="0"/>
          <w:i w:val="0"/>
          <w:color w:val="475569"/>
          <w:sz w:val="19"/>
        </w:rPr>
        <w:t>Real-time signal feed across 6 categories (Supply Chain, Revenue, Regulatory, Quality, Workforce, Market). Severity filtering, confidence scoring, signal drill-down, source attribution.</w:t>
      </w:r>
    </w:p>
    <w:p>
      <w:pPr>
        <w:spacing w:before="120" w:after="20"/>
      </w:pPr>
      <w:r>
        <w:rPr>
          <w:rFonts w:ascii="Calibri" w:hAnsi="Calibri"/>
          <w:b/>
          <w:i w:val="0"/>
          <w:color w:val="0F172A"/>
          <w:sz w:val="21"/>
        </w:rPr>
        <w:t>✅  Admin Panel — Platform Management</w:t>
      </w:r>
    </w:p>
    <w:p>
      <w:pPr>
        <w:spacing w:before="20" w:after="80"/>
        <w:ind w:left="288"/>
        <w:jc w:val="left"/>
      </w:pPr>
      <w:r>
        <w:rPr>
          <w:rFonts w:ascii="Calibri" w:hAnsi="Calibri"/>
          <w:b w:val="0"/>
          <w:i w:val="0"/>
          <w:color w:val="475569"/>
          <w:sz w:val="19"/>
        </w:rPr>
        <w:t>3-tab management console: (1) Data Connections — 9 MCP connector cards with Sync Now, config expand, Add/Remove; (2) System Prompts — 5 pre-loaded prompts with enable/disable, schedule, Run Now, last output viewer, Add New; (3) Audit Log — all platform actions.</w:t>
      </w:r>
    </w:p>
    <w:p>
      <w:pPr>
        <w:spacing w:before="120" w:after="20"/>
      </w:pPr>
      <w:r>
        <w:rPr>
          <w:rFonts w:ascii="Calibri" w:hAnsi="Calibri"/>
          <w:b/>
          <w:i w:val="0"/>
          <w:color w:val="0F172A"/>
          <w:sz w:val="21"/>
        </w:rPr>
        <w:t>✅  Analyst Studio — THE MARKET DIFFERENTIATOR</w:t>
      </w:r>
    </w:p>
    <w:p>
      <w:pPr>
        <w:spacing w:before="20" w:after="80"/>
        <w:ind w:left="288"/>
        <w:jc w:val="left"/>
      </w:pPr>
      <w:r>
        <w:rPr>
          <w:rFonts w:ascii="Calibri" w:hAnsi="Calibri"/>
          <w:b w:val="0"/>
          <w:i w:val="0"/>
          <w:color w:val="475569"/>
          <w:sz w:val="19"/>
        </w:rPr>
        <w:t>Natural language prompt builder against all connected live data feeds. 7 domain AI detectors (Revenue, Supply Chain, Quality, Workforce, Market, Margin, Risk). Structured insight generation: headline, summary, 4 key metrics, recommendation, confidence bar. Share with CEO — pushes directly to CEO morning view. Prompt Library with save/recall. Shared tab with recall control.</w:t>
      </w:r>
    </w:p>
    <w:p>
      <w:pPr>
        <w:spacing w:before="120" w:after="20"/>
      </w:pPr>
      <w:r>
        <w:rPr>
          <w:rFonts w:ascii="Calibri" w:hAnsi="Calibri"/>
          <w:b/>
          <w:i w:val="0"/>
          <w:color w:val="0F172A"/>
          <w:sz w:val="21"/>
        </w:rPr>
        <w:t>✅  PromptContext — Intelligence Bridge</w:t>
      </w:r>
    </w:p>
    <w:p>
      <w:pPr>
        <w:spacing w:before="20" w:after="80"/>
        <w:ind w:left="288"/>
        <w:jc w:val="left"/>
      </w:pPr>
      <w:r>
        <w:rPr>
          <w:rFonts w:ascii="Calibri" w:hAnsi="Calibri"/>
          <w:b w:val="0"/>
          <w:i w:val="0"/>
          <w:color w:val="475569"/>
          <w:sz w:val="19"/>
        </w:rPr>
        <w:t>localStorage-backed context for full state management: connections[], systemPrompts[], analystPrompts[], sharedInsights[], auditLog[]. Full CRUD: syncConnection, addSystemPrompt, toggleSystemPrompt, runSystemPrompt, saveAnalystPrompt, shareToExecutive, recallSharedInsight, dismissSharedInsight, pinToBoard, markViewed.</w:t>
      </w:r>
    </w:p>
    <w:p>
      <w:pPr>
        <w:spacing w:before="120" w:after="20"/>
      </w:pPr>
      <w:r>
        <w:rPr>
          <w:rFonts w:ascii="Calibri" w:hAnsi="Calibri"/>
          <w:b/>
          <w:i w:val="0"/>
          <w:color w:val="0F172A"/>
          <w:sz w:val="21"/>
        </w:rPr>
        <w:t>✅  Sidebar Navigation — Role-Based</w:t>
      </w:r>
    </w:p>
    <w:p>
      <w:pPr>
        <w:spacing w:before="20" w:after="80"/>
        <w:ind w:left="288"/>
        <w:jc w:val="left"/>
      </w:pPr>
      <w:r>
        <w:rPr>
          <w:rFonts w:ascii="Calibri" w:hAnsi="Calibri"/>
          <w:b w:val="0"/>
          <w:i w:val="0"/>
          <w:color w:val="475569"/>
          <w:sz w:val="19"/>
        </w:rPr>
        <w:t>Dynamic navigation per role. CEO: 7 items. Analyst: +Analyst Studio (purple, NEW badge). Admin: +Admin Panel (red). Unviewed analyst insight count badge on Insights Hub nav item.</w:t>
      </w:r>
    </w:p>
    <w:p>
      <w:pPr>
        <w:spacing w:before="120" w:after="20"/>
      </w:pPr>
      <w:r>
        <w:rPr>
          <w:rFonts w:ascii="Calibri" w:hAnsi="Calibri"/>
          <w:b/>
          <w:i w:val="0"/>
          <w:color w:val="0F172A"/>
          <w:sz w:val="21"/>
        </w:rPr>
        <w:t>✅  Sales &amp; Technical Deck</w:t>
      </w:r>
    </w:p>
    <w:p>
      <w:pPr>
        <w:spacing w:before="20" w:after="80"/>
        <w:ind w:left="288"/>
        <w:jc w:val="left"/>
      </w:pPr>
      <w:r>
        <w:rPr>
          <w:rFonts w:ascii="Calibri" w:hAnsi="Calibri"/>
          <w:b w:val="0"/>
          <w:i w:val="0"/>
          <w:color w:val="475569"/>
          <w:sz w:val="19"/>
        </w:rPr>
        <w:t>Full 11-slide interactive HTML sales deck (siboni-deck.html) — white/light theme, scroll-based, TOC, progress bar, all E2E flows, competitive comparison, use cases. Matching 11-slide PowerPoint (siboni-deck.pptx) generated via python-pptx.</w:t>
      </w:r>
    </w:p>
    <w:p>
      <w:r>
        <w:br w:type="page"/>
      </w:r>
    </w:p>
    <w:p>
      <w:pPr>
        <w:spacing w:before="200" w:after="80"/>
      </w:pPr>
      <w:r>
        <w:rPr>
          <w:rFonts w:ascii="Calibri" w:hAnsi="Calibri"/>
          <w:b/>
          <w:i w:val="0"/>
          <w:color w:val="0F172A"/>
          <w:sz w:val="28"/>
        </w:rPr>
        <w:t>4.3  Data Connectors &amp; MCP Layer (Mock/Simulated in Phase 1)</w:t>
      </w:r>
    </w:p>
    <w:p>
      <w:pPr>
        <w:spacing w:before="80" w:after="120"/>
        <w:jc w:val="left"/>
      </w:pPr>
      <w:r>
        <w:rPr>
          <w:rFonts w:ascii="Calibri" w:hAnsi="Calibri"/>
          <w:b w:val="0"/>
          <w:i w:val="0"/>
          <w:color w:val="475569"/>
          <w:sz w:val="20"/>
        </w:rPr>
        <w:t>The following enterprise data sources have been fully simulated with representative mock data in Phase 1. All data structures, schemas, KPI computations, and UI bindings are production-ready. Real API connections are scoped for Phase 2.</w:t>
      </w:r>
    </w:p>
    <w:tbl>
      <w:tblPr>
        <w:tblStyle w:val="TableGrid"/>
        <w:tblW w:type="auto" w:w="0"/>
        <w:tblLook w:firstColumn="1" w:firstRow="1" w:lastColumn="0" w:lastRow="0" w:noHBand="0" w:noVBand="1" w:val="04A0"/>
      </w:tblPr>
      <w:tblGrid>
        <w:gridCol w:w="3168"/>
        <w:gridCol w:w="2592"/>
        <w:gridCol w:w="2160"/>
        <w:gridCol w:w="1440"/>
      </w:tblGrid>
      <w:tr>
        <w:tc>
          <w:tcPr>
            <w:tcW w:type="dxa" w:w="2340"/>
            <w:shd w:val="clear" w:color="auto" w:fill="1D4ED8"/>
            <w:vAlign w:val="center"/>
          </w:tcPr>
          <w:p>
            <w:pPr>
              <w:spacing w:before="80" w:after="80"/>
              <w:jc w:val="center"/>
            </w:pPr>
            <w:r>
              <w:rPr>
                <w:rFonts w:ascii="Calibri" w:hAnsi="Calibri"/>
                <w:b/>
                <w:i w:val="0"/>
                <w:color w:val="FFFFFF"/>
                <w:sz w:val="19"/>
              </w:rPr>
              <w:t>Connector / Source</w:t>
            </w:r>
          </w:p>
        </w:tc>
        <w:tc>
          <w:tcPr>
            <w:tcW w:type="dxa" w:w="2340"/>
            <w:shd w:val="clear" w:color="auto" w:fill="1D4ED8"/>
            <w:vAlign w:val="center"/>
          </w:tcPr>
          <w:p>
            <w:pPr>
              <w:spacing w:before="80" w:after="80"/>
              <w:jc w:val="center"/>
            </w:pPr>
            <w:r>
              <w:rPr>
                <w:rFonts w:ascii="Calibri" w:hAnsi="Calibri"/>
                <w:b/>
                <w:i w:val="0"/>
                <w:color w:val="FFFFFF"/>
                <w:sz w:val="19"/>
              </w:rPr>
              <w:t>Data Entities</w:t>
            </w:r>
          </w:p>
        </w:tc>
        <w:tc>
          <w:tcPr>
            <w:tcW w:type="dxa" w:w="2340"/>
            <w:shd w:val="clear" w:color="auto" w:fill="1D4ED8"/>
            <w:vAlign w:val="center"/>
          </w:tcPr>
          <w:p>
            <w:pPr>
              <w:spacing w:before="80" w:after="80"/>
              <w:jc w:val="center"/>
            </w:pPr>
            <w:r>
              <w:rPr>
                <w:rFonts w:ascii="Calibri" w:hAnsi="Calibri"/>
                <w:b/>
                <w:i w:val="0"/>
                <w:color w:val="FFFFFF"/>
                <w:sz w:val="19"/>
              </w:rPr>
              <w:t>Records (Mock)</w:t>
            </w:r>
          </w:p>
        </w:tc>
        <w:tc>
          <w:tcPr>
            <w:tcW w:type="dxa" w:w="2340"/>
            <w:shd w:val="clear" w:color="auto" w:fill="1D4ED8"/>
            <w:vAlign w:val="center"/>
          </w:tcPr>
          <w:p>
            <w:pPr>
              <w:spacing w:before="80" w:after="80"/>
              <w:jc w:val="center"/>
            </w:pPr>
            <w:r>
              <w:rPr>
                <w:rFonts w:ascii="Calibri" w:hAnsi="Calibri"/>
                <w:b/>
                <w:i w:val="0"/>
                <w:color w:val="FFFFFF"/>
                <w:sz w:val="19"/>
              </w:rPr>
              <w:t>Phase 1</w:t>
            </w:r>
          </w:p>
        </w:tc>
      </w:tr>
      <w:tr>
        <w:tc>
          <w:tcPr>
            <w:tcW w:type="dxa" w:w="2340"/>
            <w:shd w:val="clear" w:color="auto" w:fill="EFF6FF"/>
          </w:tcPr>
          <w:p>
            <w:pPr>
              <w:spacing w:before="40" w:after="40"/>
              <w:jc w:val="left"/>
            </w:pPr>
            <w:r>
              <w:rPr>
                <w:rFonts w:ascii="Calibri" w:hAnsi="Calibri"/>
                <w:b/>
                <w:i w:val="0"/>
                <w:color w:val="1D4ED8"/>
                <w:sz w:val="19"/>
              </w:rPr>
              <w:t>SAP S/4HANA ERP</w:t>
            </w:r>
          </w:p>
        </w:tc>
        <w:tc>
          <w:tcPr>
            <w:tcW w:type="dxa" w:w="2340"/>
          </w:tcPr>
          <w:p>
            <w:pPr>
              <w:spacing w:before="40" w:after="40"/>
              <w:jc w:val="left"/>
            </w:pPr>
            <w:r>
              <w:rPr>
                <w:rFonts w:ascii="Calibri" w:hAnsi="Calibri"/>
                <w:b w:val="0"/>
                <w:i w:val="0"/>
                <w:color w:val="0F172A"/>
                <w:sz w:val="18"/>
              </w:rPr>
              <w:t>Orders, Inventory, Production, GL, Revenue</w:t>
            </w:r>
          </w:p>
        </w:tc>
        <w:tc>
          <w:tcPr>
            <w:tcW w:type="dxa" w:w="2340"/>
          </w:tcPr>
          <w:p>
            <w:pPr>
              <w:spacing w:before="40" w:after="40"/>
              <w:jc w:val="center"/>
            </w:pPr>
            <w:r>
              <w:rPr>
                <w:rFonts w:ascii="Calibri" w:hAnsi="Calibri"/>
                <w:b w:val="0"/>
                <w:i w:val="0"/>
                <w:color w:val="0F172A"/>
                <w:sz w:val="19"/>
              </w:rPr>
              <w:t>42,800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Salesforce CRM</w:t>
            </w:r>
          </w:p>
        </w:tc>
        <w:tc>
          <w:tcPr>
            <w:tcW w:type="dxa" w:w="2340"/>
          </w:tcPr>
          <w:p>
            <w:pPr>
              <w:spacing w:before="40" w:after="40"/>
              <w:jc w:val="left"/>
            </w:pPr>
            <w:r>
              <w:rPr>
                <w:rFonts w:ascii="Calibri" w:hAnsi="Calibri"/>
                <w:b w:val="0"/>
                <w:i w:val="0"/>
                <w:color w:val="0F172A"/>
                <w:sz w:val="18"/>
              </w:rPr>
              <w:t>Accounts, Opportunities, Cases, NPS Scores</w:t>
            </w:r>
          </w:p>
        </w:tc>
        <w:tc>
          <w:tcPr>
            <w:tcW w:type="dxa" w:w="2340"/>
          </w:tcPr>
          <w:p>
            <w:pPr>
              <w:spacing w:before="40" w:after="40"/>
              <w:jc w:val="center"/>
            </w:pPr>
            <w:r>
              <w:rPr>
                <w:rFonts w:ascii="Calibri" w:hAnsi="Calibri"/>
                <w:b w:val="0"/>
                <w:i w:val="0"/>
                <w:color w:val="0F172A"/>
                <w:sz w:val="19"/>
              </w:rPr>
              <w:t>18,400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EFF6FF"/>
          </w:tcPr>
          <w:p>
            <w:pPr>
              <w:spacing w:before="40" w:after="40"/>
              <w:jc w:val="left"/>
            </w:pPr>
            <w:r>
              <w:rPr>
                <w:rFonts w:ascii="Calibri" w:hAnsi="Calibri"/>
                <w:b/>
                <w:i w:val="0"/>
                <w:color w:val="1D4ED8"/>
                <w:sz w:val="19"/>
              </w:rPr>
              <w:t>Workday HR</w:t>
            </w:r>
          </w:p>
        </w:tc>
        <w:tc>
          <w:tcPr>
            <w:tcW w:type="dxa" w:w="2340"/>
          </w:tcPr>
          <w:p>
            <w:pPr>
              <w:spacing w:before="40" w:after="40"/>
              <w:jc w:val="left"/>
            </w:pPr>
            <w:r>
              <w:rPr>
                <w:rFonts w:ascii="Calibri" w:hAnsi="Calibri"/>
                <w:b w:val="0"/>
                <w:i w:val="0"/>
                <w:color w:val="0F172A"/>
                <w:sz w:val="18"/>
              </w:rPr>
              <w:t>Headcount, Skills, Performance, Capacity</w:t>
            </w:r>
          </w:p>
        </w:tc>
        <w:tc>
          <w:tcPr>
            <w:tcW w:type="dxa" w:w="2340"/>
          </w:tcPr>
          <w:p>
            <w:pPr>
              <w:spacing w:before="40" w:after="40"/>
              <w:jc w:val="center"/>
            </w:pPr>
            <w:r>
              <w:rPr>
                <w:rFonts w:ascii="Calibri" w:hAnsi="Calibri"/>
                <w:b w:val="0"/>
                <w:i w:val="0"/>
                <w:color w:val="0F172A"/>
                <w:sz w:val="19"/>
              </w:rPr>
              <w:t>3,200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Reuters Newsfeed</w:t>
            </w:r>
          </w:p>
        </w:tc>
        <w:tc>
          <w:tcPr>
            <w:tcW w:type="dxa" w:w="2340"/>
          </w:tcPr>
          <w:p>
            <w:pPr>
              <w:spacing w:before="40" w:after="40"/>
              <w:jc w:val="left"/>
            </w:pPr>
            <w:r>
              <w:rPr>
                <w:rFonts w:ascii="Calibri" w:hAnsi="Calibri"/>
                <w:b w:val="0"/>
                <w:i w:val="0"/>
                <w:color w:val="0F172A"/>
                <w:sz w:val="18"/>
              </w:rPr>
              <w:t>Market signals, Supply chain alerts, Regulatory</w:t>
            </w:r>
          </w:p>
        </w:tc>
        <w:tc>
          <w:tcPr>
            <w:tcW w:type="dxa" w:w="2340"/>
          </w:tcPr>
          <w:p>
            <w:pPr>
              <w:spacing w:before="40" w:after="40"/>
              <w:jc w:val="center"/>
            </w:pPr>
            <w:r>
              <w:rPr>
                <w:rFonts w:ascii="Calibri" w:hAnsi="Calibri"/>
                <w:b w:val="0"/>
                <w:i w:val="0"/>
                <w:color w:val="0F172A"/>
                <w:sz w:val="19"/>
              </w:rPr>
              <w:t>1,240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EFF6FF"/>
          </w:tcPr>
          <w:p>
            <w:pPr>
              <w:spacing w:before="40" w:after="40"/>
              <w:jc w:val="left"/>
            </w:pPr>
            <w:r>
              <w:rPr>
                <w:rFonts w:ascii="Calibri" w:hAnsi="Calibri"/>
                <w:b/>
                <w:i w:val="0"/>
                <w:color w:val="1D4ED8"/>
                <w:sz w:val="19"/>
              </w:rPr>
              <w:t>Bloomberg Markets</w:t>
            </w:r>
          </w:p>
        </w:tc>
        <w:tc>
          <w:tcPr>
            <w:tcW w:type="dxa" w:w="2340"/>
          </w:tcPr>
          <w:p>
            <w:pPr>
              <w:spacing w:before="40" w:after="40"/>
              <w:jc w:val="left"/>
            </w:pPr>
            <w:r>
              <w:rPr>
                <w:rFonts w:ascii="Calibri" w:hAnsi="Calibri"/>
                <w:b w:val="0"/>
                <w:i w:val="0"/>
                <w:color w:val="0F172A"/>
                <w:sz w:val="18"/>
              </w:rPr>
              <w:t>FX rates, Commodity prices, Market indices</w:t>
            </w:r>
          </w:p>
        </w:tc>
        <w:tc>
          <w:tcPr>
            <w:tcW w:type="dxa" w:w="2340"/>
          </w:tcPr>
          <w:p>
            <w:pPr>
              <w:spacing w:before="40" w:after="40"/>
              <w:jc w:val="center"/>
            </w:pPr>
            <w:r>
              <w:rPr>
                <w:rFonts w:ascii="Calibri" w:hAnsi="Calibri"/>
                <w:b w:val="0"/>
                <w:i w:val="0"/>
                <w:color w:val="0F172A"/>
                <w:sz w:val="19"/>
              </w:rPr>
              <w:t>580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MS Exchange Email</w:t>
            </w:r>
          </w:p>
        </w:tc>
        <w:tc>
          <w:tcPr>
            <w:tcW w:type="dxa" w:w="2340"/>
          </w:tcPr>
          <w:p>
            <w:pPr>
              <w:spacing w:before="40" w:after="40"/>
              <w:jc w:val="left"/>
            </w:pPr>
            <w:r>
              <w:rPr>
                <w:rFonts w:ascii="Calibri" w:hAnsi="Calibri"/>
                <w:b w:val="0"/>
                <w:i w:val="0"/>
                <w:color w:val="0F172A"/>
                <w:sz w:val="18"/>
              </w:rPr>
              <w:t>Email threads, Sentiment, Executive comms</w:t>
            </w:r>
          </w:p>
        </w:tc>
        <w:tc>
          <w:tcPr>
            <w:tcW w:type="dxa" w:w="2340"/>
          </w:tcPr>
          <w:p>
            <w:pPr>
              <w:spacing w:before="40" w:after="40"/>
              <w:jc w:val="center"/>
            </w:pPr>
            <w:r>
              <w:rPr>
                <w:rFonts w:ascii="Calibri" w:hAnsi="Calibri"/>
                <w:b w:val="0"/>
                <w:i w:val="0"/>
                <w:color w:val="0F172A"/>
                <w:sz w:val="19"/>
              </w:rPr>
              <w:t>89,000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EFF6FF"/>
          </w:tcPr>
          <w:p>
            <w:pPr>
              <w:spacing w:before="40" w:after="40"/>
              <w:jc w:val="left"/>
            </w:pPr>
            <w:r>
              <w:rPr>
                <w:rFonts w:ascii="Calibri" w:hAnsi="Calibri"/>
                <w:b/>
                <w:i w:val="0"/>
                <w:color w:val="1D4ED8"/>
                <w:sz w:val="19"/>
              </w:rPr>
              <w:t>MS Teams</w:t>
            </w:r>
          </w:p>
        </w:tc>
        <w:tc>
          <w:tcPr>
            <w:tcW w:type="dxa" w:w="2340"/>
          </w:tcPr>
          <w:p>
            <w:pPr>
              <w:spacing w:before="40" w:after="40"/>
              <w:jc w:val="left"/>
            </w:pPr>
            <w:r>
              <w:rPr>
                <w:rFonts w:ascii="Calibri" w:hAnsi="Calibri"/>
                <w:b w:val="0"/>
                <w:i w:val="0"/>
                <w:color w:val="0F172A"/>
                <w:sz w:val="18"/>
              </w:rPr>
              <w:t>Meeting summaries, Action items, Sentiment</w:t>
            </w:r>
          </w:p>
        </w:tc>
        <w:tc>
          <w:tcPr>
            <w:tcW w:type="dxa" w:w="2340"/>
          </w:tcPr>
          <w:p>
            <w:pPr>
              <w:spacing w:before="40" w:after="40"/>
              <w:jc w:val="center"/>
            </w:pPr>
            <w:r>
              <w:rPr>
                <w:rFonts w:ascii="Calibri" w:hAnsi="Calibri"/>
                <w:b w:val="0"/>
                <w:i w:val="0"/>
                <w:color w:val="0F172A"/>
                <w:sz w:val="19"/>
              </w:rPr>
              <w:t>480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Plant IoT Sensors</w:t>
            </w:r>
          </w:p>
        </w:tc>
        <w:tc>
          <w:tcPr>
            <w:tcW w:type="dxa" w:w="2340"/>
          </w:tcPr>
          <w:p>
            <w:pPr>
              <w:spacing w:before="40" w:after="40"/>
              <w:jc w:val="left"/>
            </w:pPr>
            <w:r>
              <w:rPr>
                <w:rFonts w:ascii="Calibri" w:hAnsi="Calibri"/>
                <w:b w:val="0"/>
                <w:i w:val="0"/>
                <w:color w:val="0F172A"/>
                <w:sz w:val="18"/>
              </w:rPr>
              <w:t>OEE, Machine uptime, Cycle time, Quality</w:t>
            </w:r>
          </w:p>
        </w:tc>
        <w:tc>
          <w:tcPr>
            <w:tcW w:type="dxa" w:w="2340"/>
          </w:tcPr>
          <w:p>
            <w:pPr>
              <w:spacing w:before="40" w:after="40"/>
              <w:jc w:val="center"/>
            </w:pPr>
            <w:r>
              <w:rPr>
                <w:rFonts w:ascii="Calibri" w:hAnsi="Calibri"/>
                <w:b w:val="0"/>
                <w:i w:val="0"/>
                <w:color w:val="0F172A"/>
                <w:sz w:val="19"/>
              </w:rPr>
              <w:t>3 plants</w:t>
            </w:r>
          </w:p>
        </w:tc>
        <w:tc>
          <w:tcPr>
            <w:tcW w:type="dxa" w:w="2340"/>
            <w:shd w:val="clear" w:color="auto" w:fill="F0FDF4"/>
          </w:tcPr>
          <w:p>
            <w:pPr>
              <w:spacing w:before="40" w:after="40"/>
              <w:jc w:val="left"/>
            </w:pPr>
            <w:r>
              <w:rPr>
                <w:rFonts w:ascii="Calibri" w:hAnsi="Calibri"/>
                <w:b/>
                <w:i w:val="0"/>
                <w:color w:val="D97706"/>
                <w:sz w:val="18"/>
              </w:rPr>
              <w:t>Beta ⚙</w:t>
            </w:r>
          </w:p>
        </w:tc>
      </w:tr>
      <w:tr>
        <w:tc>
          <w:tcPr>
            <w:tcW w:type="dxa" w:w="2340"/>
            <w:shd w:val="clear" w:color="auto" w:fill="EFF6FF"/>
          </w:tcPr>
          <w:p>
            <w:pPr>
              <w:spacing w:before="40" w:after="40"/>
              <w:jc w:val="left"/>
            </w:pPr>
            <w:r>
              <w:rPr>
                <w:rFonts w:ascii="Calibri" w:hAnsi="Calibri"/>
                <w:b/>
                <w:i w:val="0"/>
                <w:color w:val="1D4ED8"/>
                <w:sz w:val="19"/>
              </w:rPr>
              <w:t>Competitor Monitor</w:t>
            </w:r>
          </w:p>
        </w:tc>
        <w:tc>
          <w:tcPr>
            <w:tcW w:type="dxa" w:w="2340"/>
          </w:tcPr>
          <w:p>
            <w:pPr>
              <w:spacing w:before="40" w:after="40"/>
              <w:jc w:val="left"/>
            </w:pPr>
            <w:r>
              <w:rPr>
                <w:rFonts w:ascii="Calibri" w:hAnsi="Calibri"/>
                <w:b w:val="0"/>
                <w:i w:val="0"/>
                <w:color w:val="0F172A"/>
                <w:sz w:val="18"/>
              </w:rPr>
              <w:t>Pricing intel, Job postings, Patents, News</w:t>
            </w:r>
          </w:p>
        </w:tc>
        <w:tc>
          <w:tcPr>
            <w:tcW w:type="dxa" w:w="2340"/>
          </w:tcPr>
          <w:p>
            <w:pPr>
              <w:spacing w:before="40" w:after="40"/>
              <w:jc w:val="center"/>
            </w:pPr>
            <w:r>
              <w:rPr>
                <w:rFonts w:ascii="Calibri" w:hAnsi="Calibri"/>
                <w:b w:val="0"/>
                <w:i w:val="0"/>
                <w:color w:val="0F172A"/>
                <w:sz w:val="19"/>
              </w:rPr>
              <w:t>284</w:t>
            </w:r>
          </w:p>
        </w:tc>
        <w:tc>
          <w:tcPr>
            <w:tcW w:type="dxa" w:w="2340"/>
            <w:shd w:val="clear" w:color="auto" w:fill="F0FDF4"/>
          </w:tcPr>
          <w:p>
            <w:pPr>
              <w:spacing w:before="40" w:after="40"/>
              <w:jc w:val="left"/>
            </w:pPr>
            <w:r>
              <w:rPr>
                <w:rFonts w:ascii="Calibri" w:hAnsi="Calibri"/>
                <w:b/>
                <w:i w:val="0"/>
                <w:color w:val="059669"/>
                <w:sz w:val="18"/>
              </w:rPr>
              <w:t>Simulated ✅</w:t>
            </w:r>
          </w:p>
        </w:tc>
      </w:tr>
    </w:tbl>
    <w:p>
      <w:pPr>
        <w:spacing w:before="120" w:after="0"/>
      </w:pPr>
    </w:p>
    <w:p>
      <w:pPr>
        <w:spacing w:before="200" w:after="80"/>
      </w:pPr>
      <w:r>
        <w:rPr>
          <w:rFonts w:ascii="Calibri" w:hAnsi="Calibri"/>
          <w:b/>
          <w:i w:val="0"/>
          <w:color w:val="0F172A"/>
          <w:sz w:val="28"/>
        </w:rPr>
        <w:t>4.4  Code Specifications &amp; Deliverables</w:t>
      </w:r>
    </w:p>
    <w:tbl>
      <w:tblPr>
        <w:tblStyle w:val="TableGrid"/>
        <w:tblW w:type="auto" w:w="0"/>
        <w:tblLook w:firstColumn="1" w:firstRow="1" w:lastColumn="0" w:lastRow="0" w:noHBand="0" w:noVBand="1" w:val="04A0"/>
      </w:tblPr>
      <w:tblGrid>
        <w:gridCol w:w="2592"/>
        <w:gridCol w:w="5040"/>
        <w:gridCol w:w="1728"/>
      </w:tblGrid>
      <w:tr>
        <w:tc>
          <w:tcPr>
            <w:tcW w:type="dxa" w:w="3120"/>
            <w:shd w:val="clear" w:color="auto" w:fill="1D4ED8"/>
            <w:vAlign w:val="center"/>
          </w:tcPr>
          <w:p>
            <w:pPr>
              <w:spacing w:before="80" w:after="80"/>
              <w:jc w:val="center"/>
            </w:pPr>
            <w:r>
              <w:rPr>
                <w:rFonts w:ascii="Calibri" w:hAnsi="Calibri"/>
                <w:b/>
                <w:i w:val="0"/>
                <w:color w:val="FFFFFF"/>
                <w:sz w:val="19"/>
              </w:rPr>
              <w:t>Metric</w:t>
            </w:r>
          </w:p>
        </w:tc>
        <w:tc>
          <w:tcPr>
            <w:tcW w:type="dxa" w:w="3120"/>
            <w:shd w:val="clear" w:color="auto" w:fill="1D4ED8"/>
            <w:vAlign w:val="center"/>
          </w:tcPr>
          <w:p>
            <w:pPr>
              <w:spacing w:before="80" w:after="80"/>
              <w:jc w:val="center"/>
            </w:pPr>
            <w:r>
              <w:rPr>
                <w:rFonts w:ascii="Calibri" w:hAnsi="Calibri"/>
                <w:b/>
                <w:i w:val="0"/>
                <w:color w:val="FFFFFF"/>
                <w:sz w:val="19"/>
              </w:rPr>
              <w:t>Detail</w:t>
            </w:r>
          </w:p>
        </w:tc>
        <w:tc>
          <w:tcPr>
            <w:tcW w:type="dxa" w:w="3120"/>
            <w:shd w:val="clear" w:color="auto" w:fill="1D4ED8"/>
            <w:vAlign w:val="center"/>
          </w:tcPr>
          <w:p>
            <w:pPr>
              <w:spacing w:before="80" w:after="80"/>
              <w:jc w:val="center"/>
            </w:pPr>
            <w:r>
              <w:rPr>
                <w:rFonts w:ascii="Calibri" w:hAnsi="Calibri"/>
                <w:b/>
                <w:i w:val="0"/>
                <w:color w:val="FFFFFF"/>
                <w:sz w:val="19"/>
              </w:rPr>
              <w:t>Count</w:t>
            </w:r>
          </w:p>
        </w:tc>
      </w:tr>
      <w:tr>
        <w:tc>
          <w:tcPr>
            <w:tcW w:type="dxa" w:w="3120"/>
            <w:shd w:val="clear" w:color="auto" w:fill="EFF6FF"/>
          </w:tcPr>
          <w:p>
            <w:pPr>
              <w:spacing w:before="40" w:after="40"/>
              <w:jc w:val="left"/>
            </w:pPr>
            <w:r>
              <w:rPr>
                <w:rFonts w:ascii="Calibri" w:hAnsi="Calibri"/>
                <w:b/>
                <w:i w:val="0"/>
                <w:color w:val="0F172A"/>
                <w:sz w:val="19"/>
              </w:rPr>
              <w:t>Total Source Files</w:t>
            </w:r>
          </w:p>
        </w:tc>
        <w:tc>
          <w:tcPr>
            <w:tcW w:type="dxa" w:w="3120"/>
          </w:tcPr>
          <w:p>
            <w:pPr>
              <w:spacing w:before="40" w:after="40"/>
              <w:jc w:val="left"/>
            </w:pPr>
            <w:r>
              <w:rPr>
                <w:rFonts w:ascii="Calibri" w:hAnsi="Calibri"/>
                <w:b w:val="0"/>
                <w:i w:val="0"/>
                <w:color w:val="0F172A"/>
                <w:sz w:val="19"/>
              </w:rPr>
              <w:t>React JSX, JS, CSS, config files in src/</w:t>
            </w:r>
          </w:p>
        </w:tc>
        <w:tc>
          <w:tcPr>
            <w:tcW w:type="dxa" w:w="3120"/>
            <w:shd w:val="clear" w:color="auto" w:fill="F0FDF4"/>
          </w:tcPr>
          <w:p>
            <w:pPr>
              <w:spacing w:before="40" w:after="40"/>
              <w:jc w:val="center"/>
            </w:pPr>
            <w:r>
              <w:rPr>
                <w:rFonts w:ascii="Calibri" w:hAnsi="Calibri"/>
                <w:b/>
                <w:i w:val="0"/>
                <w:color w:val="1D4ED8"/>
                <w:sz w:val="19"/>
              </w:rPr>
              <w:t>40+ files</w:t>
            </w:r>
          </w:p>
        </w:tc>
      </w:tr>
      <w:tr>
        <w:tc>
          <w:tcPr>
            <w:tcW w:type="dxa" w:w="3120"/>
            <w:shd w:val="clear" w:color="auto" w:fill="FFFFFF"/>
          </w:tcPr>
          <w:p>
            <w:pPr>
              <w:spacing w:before="40" w:after="40"/>
              <w:jc w:val="left"/>
            </w:pPr>
            <w:r>
              <w:rPr>
                <w:rFonts w:ascii="Calibri" w:hAnsi="Calibri"/>
                <w:b/>
                <w:i w:val="0"/>
                <w:color w:val="0F172A"/>
                <w:sz w:val="19"/>
              </w:rPr>
              <w:t>React Components</w:t>
            </w:r>
          </w:p>
        </w:tc>
        <w:tc>
          <w:tcPr>
            <w:tcW w:type="dxa" w:w="3120"/>
          </w:tcPr>
          <w:p>
            <w:pPr>
              <w:spacing w:before="40" w:after="40"/>
              <w:jc w:val="left"/>
            </w:pPr>
            <w:r>
              <w:rPr>
                <w:rFonts w:ascii="Calibri" w:hAnsi="Calibri"/>
                <w:b w:val="0"/>
                <w:i w:val="0"/>
                <w:color w:val="0F172A"/>
                <w:sz w:val="19"/>
              </w:rPr>
              <w:t>Reusable UI components in src/components/</w:t>
            </w:r>
          </w:p>
        </w:tc>
        <w:tc>
          <w:tcPr>
            <w:tcW w:type="dxa" w:w="3120"/>
            <w:shd w:val="clear" w:color="auto" w:fill="FFFFFF"/>
          </w:tcPr>
          <w:p>
            <w:pPr>
              <w:spacing w:before="40" w:after="40"/>
              <w:jc w:val="center"/>
            </w:pPr>
            <w:r>
              <w:rPr>
                <w:rFonts w:ascii="Calibri" w:hAnsi="Calibri"/>
                <w:b/>
                <w:i w:val="0"/>
                <w:color w:val="1D4ED8"/>
                <w:sz w:val="19"/>
              </w:rPr>
              <w:t>21 components</w:t>
            </w:r>
          </w:p>
        </w:tc>
      </w:tr>
      <w:tr>
        <w:tc>
          <w:tcPr>
            <w:tcW w:type="dxa" w:w="3120"/>
            <w:shd w:val="clear" w:color="auto" w:fill="EFF6FF"/>
          </w:tcPr>
          <w:p>
            <w:pPr>
              <w:spacing w:before="40" w:after="40"/>
              <w:jc w:val="left"/>
            </w:pPr>
            <w:r>
              <w:rPr>
                <w:rFonts w:ascii="Calibri" w:hAnsi="Calibri"/>
                <w:b/>
                <w:i w:val="0"/>
                <w:color w:val="0F172A"/>
                <w:sz w:val="19"/>
              </w:rPr>
              <w:t>Page Views</w:t>
            </w:r>
          </w:p>
        </w:tc>
        <w:tc>
          <w:tcPr>
            <w:tcW w:type="dxa" w:w="3120"/>
          </w:tcPr>
          <w:p>
            <w:pPr>
              <w:spacing w:before="40" w:after="40"/>
              <w:jc w:val="left"/>
            </w:pPr>
            <w:r>
              <w:rPr>
                <w:rFonts w:ascii="Calibri" w:hAnsi="Calibri"/>
                <w:b w:val="0"/>
                <w:i w:val="0"/>
                <w:color w:val="0F172A"/>
                <w:sz w:val="19"/>
              </w:rPr>
              <w:t>Full-page route components in src/pages/</w:t>
            </w:r>
          </w:p>
        </w:tc>
        <w:tc>
          <w:tcPr>
            <w:tcW w:type="dxa" w:w="3120"/>
            <w:shd w:val="clear" w:color="auto" w:fill="F0FDF4"/>
          </w:tcPr>
          <w:p>
            <w:pPr>
              <w:spacing w:before="40" w:after="40"/>
              <w:jc w:val="center"/>
            </w:pPr>
            <w:r>
              <w:rPr>
                <w:rFonts w:ascii="Calibri" w:hAnsi="Calibri"/>
                <w:b/>
                <w:i w:val="0"/>
                <w:color w:val="1D4ED8"/>
                <w:sz w:val="19"/>
              </w:rPr>
              <w:t>10 pages</w:t>
            </w:r>
          </w:p>
        </w:tc>
      </w:tr>
      <w:tr>
        <w:tc>
          <w:tcPr>
            <w:tcW w:type="dxa" w:w="3120"/>
            <w:shd w:val="clear" w:color="auto" w:fill="FFFFFF"/>
          </w:tcPr>
          <w:p>
            <w:pPr>
              <w:spacing w:before="40" w:after="40"/>
              <w:jc w:val="left"/>
            </w:pPr>
            <w:r>
              <w:rPr>
                <w:rFonts w:ascii="Calibri" w:hAnsi="Calibri"/>
                <w:b/>
                <w:i w:val="0"/>
                <w:color w:val="0F172A"/>
                <w:sz w:val="19"/>
              </w:rPr>
              <w:t>Context Providers</w:t>
            </w:r>
          </w:p>
        </w:tc>
        <w:tc>
          <w:tcPr>
            <w:tcW w:type="dxa" w:w="3120"/>
          </w:tcPr>
          <w:p>
            <w:pPr>
              <w:spacing w:before="40" w:after="40"/>
              <w:jc w:val="left"/>
            </w:pPr>
            <w:r>
              <w:rPr>
                <w:rFonts w:ascii="Calibri" w:hAnsi="Calibri"/>
                <w:b w:val="0"/>
                <w:i w:val="0"/>
                <w:color w:val="0F172A"/>
                <w:sz w:val="19"/>
              </w:rPr>
              <w:t>AuthContext, FilterContext, DecisionStateContext, PromptContext, WorkspaceContext</w:t>
            </w:r>
          </w:p>
        </w:tc>
        <w:tc>
          <w:tcPr>
            <w:tcW w:type="dxa" w:w="3120"/>
            <w:shd w:val="clear" w:color="auto" w:fill="FFFFFF"/>
          </w:tcPr>
          <w:p>
            <w:pPr>
              <w:spacing w:before="40" w:after="40"/>
              <w:jc w:val="center"/>
            </w:pPr>
            <w:r>
              <w:rPr>
                <w:rFonts w:ascii="Calibri" w:hAnsi="Calibri"/>
                <w:b/>
                <w:i w:val="0"/>
                <w:color w:val="1D4ED8"/>
                <w:sz w:val="19"/>
              </w:rPr>
              <w:t>5 contexts</w:t>
            </w:r>
          </w:p>
        </w:tc>
      </w:tr>
      <w:tr>
        <w:tc>
          <w:tcPr>
            <w:tcW w:type="dxa" w:w="3120"/>
            <w:shd w:val="clear" w:color="auto" w:fill="EFF6FF"/>
          </w:tcPr>
          <w:p>
            <w:pPr>
              <w:spacing w:before="40" w:after="40"/>
              <w:jc w:val="left"/>
            </w:pPr>
            <w:r>
              <w:rPr>
                <w:rFonts w:ascii="Calibri" w:hAnsi="Calibri"/>
                <w:b/>
                <w:i w:val="0"/>
                <w:color w:val="0F172A"/>
                <w:sz w:val="19"/>
              </w:rPr>
              <w:t>Lines of Code</w:t>
            </w:r>
          </w:p>
        </w:tc>
        <w:tc>
          <w:tcPr>
            <w:tcW w:type="dxa" w:w="3120"/>
          </w:tcPr>
          <w:p>
            <w:pPr>
              <w:spacing w:before="40" w:after="40"/>
              <w:jc w:val="left"/>
            </w:pPr>
            <w:r>
              <w:rPr>
                <w:rFonts w:ascii="Calibri" w:hAnsi="Calibri"/>
                <w:b w:val="0"/>
                <w:i w:val="0"/>
                <w:color w:val="0F172A"/>
                <w:sz w:val="19"/>
              </w:rPr>
              <w:t>Approximate total LOC across all JSX/JS source files</w:t>
            </w:r>
          </w:p>
        </w:tc>
        <w:tc>
          <w:tcPr>
            <w:tcW w:type="dxa" w:w="3120"/>
            <w:shd w:val="clear" w:color="auto" w:fill="F0FDF4"/>
          </w:tcPr>
          <w:p>
            <w:pPr>
              <w:spacing w:before="40" w:after="40"/>
              <w:jc w:val="center"/>
            </w:pPr>
            <w:r>
              <w:rPr>
                <w:rFonts w:ascii="Calibri" w:hAnsi="Calibri"/>
                <w:b/>
                <w:i w:val="0"/>
                <w:color w:val="1D4ED8"/>
                <w:sz w:val="19"/>
              </w:rPr>
              <w:t>~8,500 LOC</w:t>
            </w:r>
          </w:p>
        </w:tc>
      </w:tr>
      <w:tr>
        <w:tc>
          <w:tcPr>
            <w:tcW w:type="dxa" w:w="3120"/>
            <w:shd w:val="clear" w:color="auto" w:fill="FFFFFF"/>
          </w:tcPr>
          <w:p>
            <w:pPr>
              <w:spacing w:before="40" w:after="40"/>
              <w:jc w:val="left"/>
            </w:pPr>
            <w:r>
              <w:rPr>
                <w:rFonts w:ascii="Calibri" w:hAnsi="Calibri"/>
                <w:b/>
                <w:i w:val="0"/>
                <w:color w:val="0F172A"/>
                <w:sz w:val="19"/>
              </w:rPr>
              <w:t>Data Files</w:t>
            </w:r>
          </w:p>
        </w:tc>
        <w:tc>
          <w:tcPr>
            <w:tcW w:type="dxa" w:w="3120"/>
          </w:tcPr>
          <w:p>
            <w:pPr>
              <w:spacing w:before="40" w:after="40"/>
              <w:jc w:val="left"/>
            </w:pPr>
            <w:r>
              <w:rPr>
                <w:rFonts w:ascii="Calibri" w:hAnsi="Calibri"/>
                <w:b w:val="0"/>
                <w:i w:val="0"/>
                <w:color w:val="0F172A"/>
                <w:sz w:val="19"/>
              </w:rPr>
              <w:t>CSV, JSON, JS mock data (ERP, CRM, HR, Signals, Decisions)</w:t>
            </w:r>
          </w:p>
        </w:tc>
        <w:tc>
          <w:tcPr>
            <w:tcW w:type="dxa" w:w="3120"/>
            <w:shd w:val="clear" w:color="auto" w:fill="FFFFFF"/>
          </w:tcPr>
          <w:p>
            <w:pPr>
              <w:spacing w:before="40" w:after="40"/>
              <w:jc w:val="center"/>
            </w:pPr>
            <w:r>
              <w:rPr>
                <w:rFonts w:ascii="Calibri" w:hAnsi="Calibri"/>
                <w:b/>
                <w:i w:val="0"/>
                <w:color w:val="1D4ED8"/>
                <w:sz w:val="19"/>
              </w:rPr>
              <w:t>9 data files</w:t>
            </w:r>
          </w:p>
        </w:tc>
      </w:tr>
      <w:tr>
        <w:tc>
          <w:tcPr>
            <w:tcW w:type="dxa" w:w="3120"/>
            <w:shd w:val="clear" w:color="auto" w:fill="EFF6FF"/>
          </w:tcPr>
          <w:p>
            <w:pPr>
              <w:spacing w:before="40" w:after="40"/>
              <w:jc w:val="left"/>
            </w:pPr>
            <w:r>
              <w:rPr>
                <w:rFonts w:ascii="Calibri" w:hAnsi="Calibri"/>
                <w:b/>
                <w:i w:val="0"/>
                <w:color w:val="0F172A"/>
                <w:sz w:val="19"/>
              </w:rPr>
              <w:t>Routes</w:t>
            </w:r>
          </w:p>
        </w:tc>
        <w:tc>
          <w:tcPr>
            <w:tcW w:type="dxa" w:w="3120"/>
          </w:tcPr>
          <w:p>
            <w:pPr>
              <w:spacing w:before="40" w:after="40"/>
              <w:jc w:val="left"/>
            </w:pPr>
            <w:r>
              <w:rPr>
                <w:rFonts w:ascii="Calibri" w:hAnsi="Calibri"/>
                <w:b w:val="0"/>
                <w:i w:val="0"/>
                <w:color w:val="0F172A"/>
                <w:sz w:val="19"/>
              </w:rPr>
              <w:t>Protected SPA routes with role-based access control</w:t>
            </w:r>
          </w:p>
        </w:tc>
        <w:tc>
          <w:tcPr>
            <w:tcW w:type="dxa" w:w="3120"/>
            <w:shd w:val="clear" w:color="auto" w:fill="F0FDF4"/>
          </w:tcPr>
          <w:p>
            <w:pPr>
              <w:spacing w:before="40" w:after="40"/>
              <w:jc w:val="center"/>
            </w:pPr>
            <w:r>
              <w:rPr>
                <w:rFonts w:ascii="Calibri" w:hAnsi="Calibri"/>
                <w:b/>
                <w:i w:val="0"/>
                <w:color w:val="1D4ED8"/>
                <w:sz w:val="19"/>
              </w:rPr>
              <w:t>10 routes</w:t>
            </w:r>
          </w:p>
        </w:tc>
      </w:tr>
      <w:tr>
        <w:tc>
          <w:tcPr>
            <w:tcW w:type="dxa" w:w="3120"/>
            <w:shd w:val="clear" w:color="auto" w:fill="FFFFFF"/>
          </w:tcPr>
          <w:p>
            <w:pPr>
              <w:spacing w:before="40" w:after="40"/>
              <w:jc w:val="left"/>
            </w:pPr>
            <w:r>
              <w:rPr>
                <w:rFonts w:ascii="Calibri" w:hAnsi="Calibri"/>
                <w:b/>
                <w:i w:val="0"/>
                <w:color w:val="0F172A"/>
                <w:sz w:val="19"/>
              </w:rPr>
              <w:t>Git Commits</w:t>
            </w:r>
          </w:p>
        </w:tc>
        <w:tc>
          <w:tcPr>
            <w:tcW w:type="dxa" w:w="3120"/>
          </w:tcPr>
          <w:p>
            <w:pPr>
              <w:spacing w:before="40" w:after="40"/>
              <w:jc w:val="left"/>
            </w:pPr>
            <w:r>
              <w:rPr>
                <w:rFonts w:ascii="Calibri" w:hAnsi="Calibri"/>
                <w:b w:val="0"/>
                <w:i w:val="0"/>
                <w:color w:val="0F172A"/>
                <w:sz w:val="19"/>
              </w:rPr>
              <w:t>Versioned commits on main branch with full history</w:t>
            </w:r>
          </w:p>
        </w:tc>
        <w:tc>
          <w:tcPr>
            <w:tcW w:type="dxa" w:w="3120"/>
            <w:shd w:val="clear" w:color="auto" w:fill="FFFFFF"/>
          </w:tcPr>
          <w:p>
            <w:pPr>
              <w:spacing w:before="40" w:after="40"/>
              <w:jc w:val="center"/>
            </w:pPr>
            <w:r>
              <w:rPr>
                <w:rFonts w:ascii="Calibri" w:hAnsi="Calibri"/>
                <w:b/>
                <w:i w:val="0"/>
                <w:color w:val="1D4ED8"/>
                <w:sz w:val="19"/>
              </w:rPr>
              <w:t>5 commits</w:t>
            </w:r>
          </w:p>
        </w:tc>
      </w:tr>
      <w:tr>
        <w:tc>
          <w:tcPr>
            <w:tcW w:type="dxa" w:w="3120"/>
            <w:shd w:val="clear" w:color="auto" w:fill="EFF6FF"/>
          </w:tcPr>
          <w:p>
            <w:pPr>
              <w:spacing w:before="40" w:after="40"/>
              <w:jc w:val="left"/>
            </w:pPr>
            <w:r>
              <w:rPr>
                <w:rFonts w:ascii="Calibri" w:hAnsi="Calibri"/>
                <w:b/>
                <w:i w:val="0"/>
                <w:color w:val="0F172A"/>
                <w:sz w:val="19"/>
              </w:rPr>
              <w:t>Build Artefacts</w:t>
            </w:r>
          </w:p>
        </w:tc>
        <w:tc>
          <w:tcPr>
            <w:tcW w:type="dxa" w:w="3120"/>
          </w:tcPr>
          <w:p>
            <w:pPr>
              <w:spacing w:before="40" w:after="40"/>
              <w:jc w:val="left"/>
            </w:pPr>
            <w:r>
              <w:rPr>
                <w:rFonts w:ascii="Calibri" w:hAnsi="Calibri"/>
                <w:b w:val="0"/>
                <w:i w:val="0"/>
                <w:color w:val="0F172A"/>
                <w:sz w:val="19"/>
              </w:rPr>
              <w:t>Vite production build — ✓ built in &lt; 5s, zero errors</w:t>
            </w:r>
          </w:p>
        </w:tc>
        <w:tc>
          <w:tcPr>
            <w:tcW w:type="dxa" w:w="3120"/>
            <w:shd w:val="clear" w:color="auto" w:fill="F0FDF4"/>
          </w:tcPr>
          <w:p>
            <w:pPr>
              <w:spacing w:before="40" w:after="40"/>
              <w:jc w:val="center"/>
            </w:pPr>
            <w:r>
              <w:rPr>
                <w:rFonts w:ascii="Calibri" w:hAnsi="Calibri"/>
                <w:b/>
                <w:i w:val="0"/>
                <w:color w:val="1D4ED8"/>
                <w:sz w:val="19"/>
              </w:rPr>
              <w:t>Build OK ✅</w:t>
            </w:r>
          </w:p>
        </w:tc>
      </w:tr>
    </w:tbl>
    <w:p>
      <w:r>
        <w:br w:type="page"/>
      </w:r>
    </w:p>
    <w:p>
      <w:pPr>
        <w:spacing w:before="280" w:after="80"/>
      </w:pPr>
      <w:r>
        <w:rPr>
          <w:rFonts w:ascii="Calibri" w:hAnsi="Calibri"/>
          <w:b/>
          <w:i w:val="0"/>
          <w:color w:val="1D4ED8"/>
          <w:sz w:val="36"/>
        </w:rPr>
        <w:t>5.  Full Product Scope — All Phases</w:t>
      </w:r>
    </w:p>
    <w:p>
      <w:pPr>
        <w:spacing w:before="40" w:after="40"/>
        <w:pBdr>
          <w:bottom w:val="single" w:sz="6" w:space="1" w:color="1D4ED8"/>
        </w:pBdr>
      </w:pP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100" w:after="40"/>
            </w:pPr>
            <w:r>
              <w:rPr>
                <w:rFonts w:ascii="Calibri" w:hAnsi="Calibri"/>
                <w:b/>
                <w:i w:val="0"/>
                <w:color w:val="1D4ED8"/>
                <w:sz w:val="22"/>
              </w:rPr>
              <w:t>Phase 1  —  Prototype + MVP</w:t>
            </w:r>
            <w:r>
              <w:rPr>
                <w:rFonts w:ascii="Calibri" w:hAnsi="Calibri"/>
                <w:b w:val="0"/>
                <w:i w:val="0"/>
                <w:color w:val="475569"/>
                <w:sz w:val="19"/>
              </w:rPr>
              <w:t xml:space="preserve">      |      Value: 9 Lakhs      |      Status: Delivered ✅</w:t>
            </w:r>
          </w:p>
        </w:tc>
      </w:tr>
    </w:tbl>
    <w:p>
      <w:pPr>
        <w:pStyle w:val="ListBullet"/>
        <w:spacing w:before="40" w:after="40"/>
        <w:ind w:left="360" w:hanging="216"/>
      </w:pPr>
      <w:r>
        <w:rPr>
          <w:rFonts w:ascii="Calibri" w:hAnsi="Calibri"/>
          <w:b w:val="0"/>
          <w:i w:val="0"/>
          <w:color w:val="0F172A"/>
          <w:sz w:val="19"/>
        </w:rPr>
        <w:t>Complete React SPA with all 10 pages and 21 components</w:t>
      </w:r>
    </w:p>
    <w:p>
      <w:pPr>
        <w:pStyle w:val="ListBullet"/>
        <w:spacing w:before="40" w:after="40"/>
        <w:ind w:left="360" w:hanging="216"/>
      </w:pPr>
      <w:r>
        <w:rPr>
          <w:rFonts w:ascii="Calibri" w:hAnsi="Calibri"/>
          <w:b w:val="0"/>
          <w:i w:val="0"/>
          <w:color w:val="0F172A"/>
          <w:sz w:val="19"/>
        </w:rPr>
        <w:t>4-role authentication system with full RBAC</w:t>
      </w:r>
    </w:p>
    <w:p>
      <w:pPr>
        <w:pStyle w:val="ListBullet"/>
        <w:spacing w:before="40" w:after="40"/>
        <w:ind w:left="360" w:hanging="216"/>
      </w:pPr>
      <w:r>
        <w:rPr>
          <w:rFonts w:ascii="Calibri" w:hAnsi="Calibri"/>
          <w:b w:val="0"/>
          <w:i w:val="0"/>
          <w:color w:val="0F172A"/>
          <w:sz w:val="19"/>
        </w:rPr>
        <w:t>8-KPI Insights Hub with AI narratives and drill-down</w:t>
      </w:r>
    </w:p>
    <w:p>
      <w:pPr>
        <w:pStyle w:val="ListBullet"/>
        <w:spacing w:before="40" w:after="40"/>
        <w:ind w:left="360" w:hanging="216"/>
      </w:pPr>
      <w:r>
        <w:rPr>
          <w:rFonts w:ascii="Calibri" w:hAnsi="Calibri"/>
          <w:b w:val="0"/>
          <w:i w:val="0"/>
          <w:color w:val="0F172A"/>
          <w:sz w:val="19"/>
        </w:rPr>
        <w:t>Decision Hub with COMMIT/HOLD workflow and evidence bundles</w:t>
      </w:r>
    </w:p>
    <w:p>
      <w:pPr>
        <w:pStyle w:val="ListBullet"/>
        <w:spacing w:before="40" w:after="40"/>
        <w:ind w:left="360" w:hanging="216"/>
      </w:pPr>
      <w:r>
        <w:rPr>
          <w:rFonts w:ascii="Calibri" w:hAnsi="Calibri"/>
          <w:b w:val="0"/>
          <w:i w:val="0"/>
          <w:color w:val="0F172A"/>
          <w:sz w:val="19"/>
        </w:rPr>
        <w:t>Admin Panel: MCP connector management, system prompts, audit log</w:t>
      </w:r>
    </w:p>
    <w:p>
      <w:pPr>
        <w:pStyle w:val="ListBullet"/>
        <w:spacing w:before="40" w:after="40"/>
        <w:ind w:left="360" w:hanging="216"/>
      </w:pPr>
      <w:r>
        <w:rPr>
          <w:rFonts w:ascii="Calibri" w:hAnsi="Calibri"/>
          <w:b w:val="0"/>
          <w:i w:val="0"/>
          <w:color w:val="0F172A"/>
          <w:sz w:val="19"/>
        </w:rPr>
        <w:t>Analyst Studio: NL prompt → AI insight → Share with CEO</w:t>
      </w:r>
    </w:p>
    <w:p>
      <w:pPr>
        <w:pStyle w:val="ListBullet"/>
        <w:spacing w:before="40" w:after="40"/>
        <w:ind w:left="360" w:hanging="216"/>
      </w:pPr>
      <w:r>
        <w:rPr>
          <w:rFonts w:ascii="Calibri" w:hAnsi="Calibri"/>
          <w:b w:val="0"/>
          <w:i w:val="0"/>
          <w:color w:val="0F172A"/>
          <w:sz w:val="19"/>
        </w:rPr>
        <w:t>Board Brief auto-generation, Snap &amp; Download</w:t>
      </w:r>
    </w:p>
    <w:p>
      <w:pPr>
        <w:pStyle w:val="ListBullet"/>
        <w:spacing w:before="40" w:after="40"/>
        <w:ind w:left="360" w:hanging="216"/>
      </w:pPr>
      <w:r>
        <w:rPr>
          <w:rFonts w:ascii="Calibri" w:hAnsi="Calibri"/>
          <w:b w:val="0"/>
          <w:i w:val="0"/>
          <w:color w:val="0F172A"/>
          <w:sz w:val="19"/>
        </w:rPr>
        <w:t>Signals Console with severity scoring and filtering</w:t>
      </w:r>
    </w:p>
    <w:p>
      <w:pPr>
        <w:pStyle w:val="ListBullet"/>
        <w:spacing w:before="40" w:after="40"/>
        <w:ind w:left="360" w:hanging="216"/>
      </w:pPr>
      <w:r>
        <w:rPr>
          <w:rFonts w:ascii="Calibri" w:hAnsi="Calibri"/>
          <w:b w:val="0"/>
          <w:i w:val="0"/>
          <w:color w:val="0F172A"/>
          <w:sz w:val="19"/>
        </w:rPr>
        <w:t>9 simulated MCP data connectors</w:t>
      </w:r>
    </w:p>
    <w:p>
      <w:pPr>
        <w:pStyle w:val="ListBullet"/>
        <w:spacing w:before="40" w:after="40"/>
        <w:ind w:left="360" w:hanging="216"/>
      </w:pPr>
      <w:r>
        <w:rPr>
          <w:rFonts w:ascii="Calibri" w:hAnsi="Calibri"/>
          <w:b w:val="0"/>
          <w:i w:val="0"/>
          <w:color w:val="0F172A"/>
          <w:sz w:val="19"/>
        </w:rPr>
        <w:t>Sales deck (HTML + PPTX) — 11 slides, light executive theme</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2  —  Real MCP Connector Integration</w:t>
            </w:r>
            <w:r>
              <w:rPr>
                <w:rFonts w:ascii="Calibri" w:hAnsi="Calibri"/>
                <w:b w:val="0"/>
                <w:i w:val="0"/>
                <w:color w:val="475569"/>
                <w:sz w:val="19"/>
              </w:rPr>
              <w:t xml:space="preserve">      |      Value: 25 Lakhs      |      Status: Upcoming</w:t>
            </w:r>
          </w:p>
        </w:tc>
      </w:tr>
    </w:tbl>
    <w:p>
      <w:pPr>
        <w:pStyle w:val="ListBullet"/>
        <w:spacing w:before="40" w:after="40"/>
        <w:ind w:left="360" w:hanging="216"/>
      </w:pPr>
      <w:r>
        <w:rPr>
          <w:rFonts w:ascii="Calibri" w:hAnsi="Calibri"/>
          <w:b w:val="0"/>
          <w:i w:val="0"/>
          <w:color w:val="0F172A"/>
          <w:sz w:val="19"/>
        </w:rPr>
        <w:t>Live SAP S/4HANA ERP API integration via MCP connector</w:t>
      </w:r>
    </w:p>
    <w:p>
      <w:pPr>
        <w:pStyle w:val="ListBullet"/>
        <w:spacing w:before="40" w:after="40"/>
        <w:ind w:left="360" w:hanging="216"/>
      </w:pPr>
      <w:r>
        <w:rPr>
          <w:rFonts w:ascii="Calibri" w:hAnsi="Calibri"/>
          <w:b w:val="0"/>
          <w:i w:val="0"/>
          <w:color w:val="0F172A"/>
          <w:sz w:val="19"/>
        </w:rPr>
        <w:t>Live Salesforce CRM OAuth 2.0 integration</w:t>
      </w:r>
    </w:p>
    <w:p>
      <w:pPr>
        <w:pStyle w:val="ListBullet"/>
        <w:spacing w:before="40" w:after="40"/>
        <w:ind w:left="360" w:hanging="216"/>
      </w:pPr>
      <w:r>
        <w:rPr>
          <w:rFonts w:ascii="Calibri" w:hAnsi="Calibri"/>
          <w:b w:val="0"/>
          <w:i w:val="0"/>
          <w:color w:val="0F172A"/>
          <w:sz w:val="19"/>
        </w:rPr>
        <w:t>Live Workday HR API integration</w:t>
      </w:r>
    </w:p>
    <w:p>
      <w:pPr>
        <w:pStyle w:val="ListBullet"/>
        <w:spacing w:before="40" w:after="40"/>
        <w:ind w:left="360" w:hanging="216"/>
      </w:pPr>
      <w:r>
        <w:rPr>
          <w:rFonts w:ascii="Calibri" w:hAnsi="Calibri"/>
          <w:b w:val="0"/>
          <w:i w:val="0"/>
          <w:color w:val="0F172A"/>
          <w:sz w:val="19"/>
        </w:rPr>
        <w:t>Reuters and Bloomberg real-time feed subscriptions</w:t>
      </w:r>
    </w:p>
    <w:p>
      <w:pPr>
        <w:pStyle w:val="ListBullet"/>
        <w:spacing w:before="40" w:after="40"/>
        <w:ind w:left="360" w:hanging="216"/>
      </w:pPr>
      <w:r>
        <w:rPr>
          <w:rFonts w:ascii="Calibri" w:hAnsi="Calibri"/>
          <w:b w:val="0"/>
          <w:i w:val="0"/>
          <w:color w:val="0F172A"/>
          <w:sz w:val="19"/>
        </w:rPr>
        <w:t>Microsoft Exchange and Teams Graph API integration</w:t>
      </w:r>
    </w:p>
    <w:p>
      <w:pPr>
        <w:pStyle w:val="ListBullet"/>
        <w:spacing w:before="40" w:after="40"/>
        <w:ind w:left="360" w:hanging="216"/>
      </w:pPr>
      <w:r>
        <w:rPr>
          <w:rFonts w:ascii="Calibri" w:hAnsi="Calibri"/>
          <w:b w:val="0"/>
          <w:i w:val="0"/>
          <w:color w:val="0F172A"/>
          <w:sz w:val="19"/>
        </w:rPr>
        <w:t>Plant IoT MQTT/REST gateway integration</w:t>
      </w:r>
    </w:p>
    <w:p>
      <w:pPr>
        <w:pStyle w:val="ListBullet"/>
        <w:spacing w:before="40" w:after="40"/>
        <w:ind w:left="360" w:hanging="216"/>
      </w:pPr>
      <w:r>
        <w:rPr>
          <w:rFonts w:ascii="Calibri" w:hAnsi="Calibri"/>
          <w:b w:val="0"/>
          <w:i w:val="0"/>
          <w:color w:val="0F172A"/>
          <w:sz w:val="19"/>
        </w:rPr>
        <w:t>Real-time data pipeline with 1–15 minute refresh cycles</w:t>
      </w:r>
    </w:p>
    <w:p>
      <w:pPr>
        <w:pStyle w:val="ListBullet"/>
        <w:spacing w:before="40" w:after="40"/>
        <w:ind w:left="360" w:hanging="216"/>
      </w:pPr>
      <w:r>
        <w:rPr>
          <w:rFonts w:ascii="Calibri" w:hAnsi="Calibri"/>
          <w:b w:val="0"/>
          <w:i w:val="0"/>
          <w:color w:val="0F172A"/>
          <w:sz w:val="19"/>
        </w:rPr>
        <w:t>MCP server (Node.js) with authentication and rate limiting</w:t>
      </w:r>
    </w:p>
    <w:p>
      <w:pPr>
        <w:pStyle w:val="ListBullet"/>
        <w:spacing w:before="40" w:after="40"/>
        <w:ind w:left="360" w:hanging="216"/>
      </w:pPr>
      <w:r>
        <w:rPr>
          <w:rFonts w:ascii="Calibri" w:hAnsi="Calibri"/>
          <w:b w:val="0"/>
          <w:i w:val="0"/>
          <w:color w:val="0F172A"/>
          <w:sz w:val="19"/>
        </w:rPr>
        <w:t>Error handling, retry logic, and connection monitoring</w:t>
      </w:r>
    </w:p>
    <w:p>
      <w:pPr>
        <w:pStyle w:val="ListBullet"/>
        <w:spacing w:before="40" w:after="40"/>
        <w:ind w:left="360" w:hanging="216"/>
      </w:pPr>
      <w:r>
        <w:rPr>
          <w:rFonts w:ascii="Calibri" w:hAnsi="Calibri"/>
          <w:b w:val="0"/>
          <w:i w:val="0"/>
          <w:color w:val="0F172A"/>
          <w:sz w:val="19"/>
        </w:rPr>
        <w:t>Admin Panel connected to live connector status</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3  —  Production AI Engine &amp; LLM Integration</w:t>
            </w:r>
            <w:r>
              <w:rPr>
                <w:rFonts w:ascii="Calibri" w:hAnsi="Calibri"/>
                <w:b w:val="0"/>
                <w:i w:val="0"/>
                <w:color w:val="475569"/>
                <w:sz w:val="19"/>
              </w:rPr>
              <w:t xml:space="preserve">      |      Value: 22 Lakhs      |      Status: Upcoming</w:t>
            </w:r>
          </w:p>
        </w:tc>
      </w:tr>
    </w:tbl>
    <w:p>
      <w:pPr>
        <w:pStyle w:val="ListBullet"/>
        <w:spacing w:before="40" w:after="40"/>
        <w:ind w:left="360" w:hanging="216"/>
      </w:pPr>
      <w:r>
        <w:rPr>
          <w:rFonts w:ascii="Calibri" w:hAnsi="Calibri"/>
          <w:b w:val="0"/>
          <w:i w:val="0"/>
          <w:color w:val="0F172A"/>
          <w:sz w:val="19"/>
        </w:rPr>
        <w:t>Azure OpenAI / OpenAI GPT-4 API integration for insight generation</w:t>
      </w:r>
    </w:p>
    <w:p>
      <w:pPr>
        <w:pStyle w:val="ListBullet"/>
        <w:spacing w:before="40" w:after="40"/>
        <w:ind w:left="360" w:hanging="216"/>
      </w:pPr>
      <w:r>
        <w:rPr>
          <w:rFonts w:ascii="Calibri" w:hAnsi="Calibri"/>
          <w:b w:val="0"/>
          <w:i w:val="0"/>
          <w:color w:val="0F172A"/>
          <w:sz w:val="19"/>
        </w:rPr>
        <w:t>Replace mock AI with live LLM-powered analysis engine</w:t>
      </w:r>
    </w:p>
    <w:p>
      <w:pPr>
        <w:pStyle w:val="ListBullet"/>
        <w:spacing w:before="40" w:after="40"/>
        <w:ind w:left="360" w:hanging="216"/>
      </w:pPr>
      <w:r>
        <w:rPr>
          <w:rFonts w:ascii="Calibri" w:hAnsi="Calibri"/>
          <w:b w:val="0"/>
          <w:i w:val="0"/>
          <w:color w:val="0F172A"/>
          <w:sz w:val="19"/>
        </w:rPr>
        <w:t>Context-aware prompt engineering with enterprise data injection</w:t>
      </w:r>
    </w:p>
    <w:p>
      <w:pPr>
        <w:pStyle w:val="ListBullet"/>
        <w:spacing w:before="40" w:after="40"/>
        <w:ind w:left="360" w:hanging="216"/>
      </w:pPr>
      <w:r>
        <w:rPr>
          <w:rFonts w:ascii="Calibri" w:hAnsi="Calibri"/>
          <w:b w:val="0"/>
          <w:i w:val="0"/>
          <w:color w:val="0F172A"/>
          <w:sz w:val="19"/>
        </w:rPr>
        <w:t>Confidence scoring and source citation from live data</w:t>
      </w:r>
    </w:p>
    <w:p>
      <w:pPr>
        <w:pStyle w:val="ListBullet"/>
        <w:spacing w:before="40" w:after="40"/>
        <w:ind w:left="360" w:hanging="216"/>
      </w:pPr>
      <w:r>
        <w:rPr>
          <w:rFonts w:ascii="Calibri" w:hAnsi="Calibri"/>
          <w:b w:val="0"/>
          <w:i w:val="0"/>
          <w:color w:val="0F172A"/>
          <w:sz w:val="19"/>
        </w:rPr>
        <w:t>Automated system prompt scheduling with LLM execution</w:t>
      </w:r>
    </w:p>
    <w:p>
      <w:pPr>
        <w:pStyle w:val="ListBullet"/>
        <w:spacing w:before="40" w:after="40"/>
        <w:ind w:left="360" w:hanging="216"/>
      </w:pPr>
      <w:r>
        <w:rPr>
          <w:rFonts w:ascii="Calibri" w:hAnsi="Calibri"/>
          <w:b w:val="0"/>
          <w:i w:val="0"/>
          <w:color w:val="0F172A"/>
          <w:sz w:val="19"/>
        </w:rPr>
        <w:t>Semantic signal scoring and priority ranking via AI</w:t>
      </w:r>
    </w:p>
    <w:p>
      <w:pPr>
        <w:pStyle w:val="ListBullet"/>
        <w:spacing w:before="40" w:after="40"/>
        <w:ind w:left="360" w:hanging="216"/>
      </w:pPr>
      <w:r>
        <w:rPr>
          <w:rFonts w:ascii="Calibri" w:hAnsi="Calibri"/>
          <w:b w:val="0"/>
          <w:i w:val="0"/>
          <w:color w:val="0F172A"/>
          <w:sz w:val="19"/>
        </w:rPr>
        <w:t>Board Brief AI narrative generation from live data</w:t>
      </w:r>
    </w:p>
    <w:p>
      <w:pPr>
        <w:pStyle w:val="ListBullet"/>
        <w:spacing w:before="40" w:after="40"/>
        <w:ind w:left="360" w:hanging="216"/>
      </w:pPr>
      <w:r>
        <w:rPr>
          <w:rFonts w:ascii="Calibri" w:hAnsi="Calibri"/>
          <w:b w:val="0"/>
          <w:i w:val="0"/>
          <w:color w:val="0F172A"/>
          <w:sz w:val="19"/>
        </w:rPr>
        <w:t>Multi-model fallback strategy (GPT-4 → Claude → Llama)</w:t>
      </w:r>
    </w:p>
    <w:p>
      <w:pPr>
        <w:pStyle w:val="ListBullet"/>
        <w:spacing w:before="40" w:after="40"/>
        <w:ind w:left="360" w:hanging="216"/>
      </w:pPr>
      <w:r>
        <w:rPr>
          <w:rFonts w:ascii="Calibri" w:hAnsi="Calibri"/>
          <w:b w:val="0"/>
          <w:i w:val="0"/>
          <w:color w:val="0F172A"/>
          <w:sz w:val="19"/>
        </w:rPr>
        <w:t>Token cost monitoring and prompt optimisation</w:t>
      </w:r>
    </w:p>
    <w:p>
      <w:pPr>
        <w:pStyle w:val="ListBullet"/>
        <w:spacing w:before="40" w:after="40"/>
        <w:ind w:left="360" w:hanging="216"/>
      </w:pPr>
      <w:r>
        <w:rPr>
          <w:rFonts w:ascii="Calibri" w:hAnsi="Calibri"/>
          <w:b w:val="0"/>
          <w:i w:val="0"/>
          <w:color w:val="0F172A"/>
          <w:sz w:val="19"/>
        </w:rPr>
        <w:t>AI response caching and performance optimisation</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4  —  AWS Cloud Deployment &amp; DevOps</w:t>
            </w:r>
            <w:r>
              <w:rPr>
                <w:rFonts w:ascii="Calibri" w:hAnsi="Calibri"/>
                <w:b w:val="0"/>
                <w:i w:val="0"/>
                <w:color w:val="475569"/>
                <w:sz w:val="19"/>
              </w:rPr>
              <w:t xml:space="preserve">      |      Value: 19 Lakhs      |      Status: Upcoming</w:t>
            </w:r>
          </w:p>
        </w:tc>
      </w:tr>
    </w:tbl>
    <w:p>
      <w:pPr>
        <w:pStyle w:val="ListBullet"/>
        <w:spacing w:before="40" w:after="40"/>
        <w:ind w:left="360" w:hanging="216"/>
      </w:pPr>
      <w:r>
        <w:rPr>
          <w:rFonts w:ascii="Calibri" w:hAnsi="Calibri"/>
          <w:b w:val="0"/>
          <w:i w:val="0"/>
          <w:color w:val="0F172A"/>
          <w:sz w:val="19"/>
        </w:rPr>
        <w:t>AWS infrastructure provisioning (VPC, ECS Fargate, RDS, ElastiCache)</w:t>
      </w:r>
    </w:p>
    <w:p>
      <w:pPr>
        <w:pStyle w:val="ListBullet"/>
        <w:spacing w:before="40" w:after="40"/>
        <w:ind w:left="360" w:hanging="216"/>
      </w:pPr>
      <w:r>
        <w:rPr>
          <w:rFonts w:ascii="Calibri" w:hAnsi="Calibri"/>
          <w:b w:val="0"/>
          <w:i w:val="0"/>
          <w:color w:val="0F172A"/>
          <w:sz w:val="19"/>
        </w:rPr>
        <w:t>React SPA deployed to S3 + CloudFront CDN (global edge)</w:t>
      </w:r>
    </w:p>
    <w:p>
      <w:pPr>
        <w:pStyle w:val="ListBullet"/>
        <w:spacing w:before="40" w:after="40"/>
        <w:ind w:left="360" w:hanging="216"/>
      </w:pPr>
      <w:r>
        <w:rPr>
          <w:rFonts w:ascii="Calibri" w:hAnsi="Calibri"/>
          <w:b w:val="0"/>
          <w:i w:val="0"/>
          <w:color w:val="0F172A"/>
          <w:sz w:val="19"/>
        </w:rPr>
        <w:t>Node.js MCP server on ECS Fargate with auto-scaling</w:t>
      </w:r>
    </w:p>
    <w:p>
      <w:pPr>
        <w:pStyle w:val="ListBullet"/>
        <w:spacing w:before="40" w:after="40"/>
        <w:ind w:left="360" w:hanging="216"/>
      </w:pPr>
      <w:r>
        <w:rPr>
          <w:rFonts w:ascii="Calibri" w:hAnsi="Calibri"/>
          <w:b w:val="0"/>
          <w:i w:val="0"/>
          <w:color w:val="0F172A"/>
          <w:sz w:val="19"/>
        </w:rPr>
        <w:t>RDS PostgreSQL for decision history, audit logs, user data</w:t>
      </w:r>
    </w:p>
    <w:p>
      <w:pPr>
        <w:pStyle w:val="ListBullet"/>
        <w:spacing w:before="40" w:after="40"/>
        <w:ind w:left="360" w:hanging="216"/>
      </w:pPr>
      <w:r>
        <w:rPr>
          <w:rFonts w:ascii="Calibri" w:hAnsi="Calibri"/>
          <w:b w:val="0"/>
          <w:i w:val="0"/>
          <w:color w:val="0F172A"/>
          <w:sz w:val="19"/>
        </w:rPr>
        <w:t>ElastiCache Redis for real-time data caching</w:t>
      </w:r>
    </w:p>
    <w:p>
      <w:pPr>
        <w:pStyle w:val="ListBullet"/>
        <w:spacing w:before="40" w:after="40"/>
        <w:ind w:left="360" w:hanging="216"/>
      </w:pPr>
      <w:r>
        <w:rPr>
          <w:rFonts w:ascii="Calibri" w:hAnsi="Calibri"/>
          <w:b w:val="0"/>
          <w:i w:val="0"/>
          <w:color w:val="0F172A"/>
          <w:sz w:val="19"/>
        </w:rPr>
        <w:t>API Gateway + Lambda for serverless connector endpoints</w:t>
      </w:r>
    </w:p>
    <w:p>
      <w:pPr>
        <w:pStyle w:val="ListBullet"/>
        <w:spacing w:before="40" w:after="40"/>
        <w:ind w:left="360" w:hanging="216"/>
      </w:pPr>
      <w:r>
        <w:rPr>
          <w:rFonts w:ascii="Calibri" w:hAnsi="Calibri"/>
          <w:b w:val="0"/>
          <w:i w:val="0"/>
          <w:color w:val="0F172A"/>
          <w:sz w:val="19"/>
        </w:rPr>
        <w:t>Route 53 custom domain + ACM SSL certificate</w:t>
      </w:r>
    </w:p>
    <w:p>
      <w:pPr>
        <w:pStyle w:val="ListBullet"/>
        <w:spacing w:before="40" w:after="40"/>
        <w:ind w:left="360" w:hanging="216"/>
      </w:pPr>
      <w:r>
        <w:rPr>
          <w:rFonts w:ascii="Calibri" w:hAnsi="Calibri"/>
          <w:b w:val="0"/>
          <w:i w:val="0"/>
          <w:color w:val="0F172A"/>
          <w:sz w:val="19"/>
        </w:rPr>
        <w:t>CloudWatch monitoring, alerting, and dashboards</w:t>
      </w:r>
    </w:p>
    <w:p>
      <w:pPr>
        <w:pStyle w:val="ListBullet"/>
        <w:spacing w:before="40" w:after="40"/>
        <w:ind w:left="360" w:hanging="216"/>
      </w:pPr>
      <w:r>
        <w:rPr>
          <w:rFonts w:ascii="Calibri" w:hAnsi="Calibri"/>
          <w:b w:val="0"/>
          <w:i w:val="0"/>
          <w:color w:val="0F172A"/>
          <w:sz w:val="19"/>
        </w:rPr>
        <w:t>CI/CD pipeline: GitHub Actions → ECR → ECS blue/green deploy</w:t>
      </w:r>
    </w:p>
    <w:p>
      <w:pPr>
        <w:pStyle w:val="ListBullet"/>
        <w:spacing w:before="40" w:after="40"/>
        <w:ind w:left="360" w:hanging="216"/>
      </w:pPr>
      <w:r>
        <w:rPr>
          <w:rFonts w:ascii="Calibri" w:hAnsi="Calibri"/>
          <w:b w:val="0"/>
          <w:i w:val="0"/>
          <w:color w:val="0F172A"/>
          <w:sz w:val="19"/>
        </w:rPr>
        <w:t>AWS WAF + Shield for security, IAM roles with least privilege</w:t>
      </w:r>
    </w:p>
    <w:p>
      <w:pPr>
        <w:pStyle w:val="ListBullet"/>
        <w:spacing w:before="40" w:after="40"/>
        <w:ind w:left="360" w:hanging="216"/>
      </w:pPr>
      <w:r>
        <w:rPr>
          <w:rFonts w:ascii="Calibri" w:hAnsi="Calibri"/>
          <w:b w:val="0"/>
          <w:i w:val="0"/>
          <w:color w:val="0F172A"/>
          <w:sz w:val="19"/>
        </w:rPr>
        <w:t>Disaster recovery: Multi-AZ RDS, S3 cross-region replication</w:t>
      </w:r>
    </w:p>
    <w:p>
      <w:pPr>
        <w:pStyle w:val="ListBullet"/>
        <w:spacing w:before="40" w:after="40"/>
        <w:ind w:left="360" w:hanging="216"/>
      </w:pPr>
      <w:r>
        <w:rPr>
          <w:rFonts w:ascii="Calibri" w:hAnsi="Calibri"/>
          <w:b w:val="0"/>
          <w:i w:val="0"/>
          <w:color w:val="0F172A"/>
          <w:sz w:val="19"/>
        </w:rPr>
        <w:t>Estimated monthly AWS run cost: ₹ 45,000 – ₹ 75,000</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5  —  UAT, Go-Live, Training &amp; Hypercare Support</w:t>
            </w:r>
            <w:r>
              <w:rPr>
                <w:rFonts w:ascii="Calibri" w:hAnsi="Calibri"/>
                <w:b w:val="0"/>
                <w:i w:val="0"/>
                <w:color w:val="475569"/>
                <w:sz w:val="19"/>
              </w:rPr>
              <w:t xml:space="preserve">      |      Value: 15 Lakhs      |      Status: Upcoming</w:t>
            </w:r>
          </w:p>
        </w:tc>
      </w:tr>
    </w:tbl>
    <w:p>
      <w:pPr>
        <w:pStyle w:val="ListBullet"/>
        <w:spacing w:before="40" w:after="40"/>
        <w:ind w:left="360" w:hanging="216"/>
      </w:pPr>
      <w:r>
        <w:rPr>
          <w:rFonts w:ascii="Calibri" w:hAnsi="Calibri"/>
          <w:b w:val="0"/>
          <w:i w:val="0"/>
          <w:color w:val="0F172A"/>
          <w:sz w:val="19"/>
        </w:rPr>
        <w:t>User Acceptance Testing (UAT) with CEO, COO, Analyst, Admin personas</w:t>
      </w:r>
    </w:p>
    <w:p>
      <w:pPr>
        <w:pStyle w:val="ListBullet"/>
        <w:spacing w:before="40" w:after="40"/>
        <w:ind w:left="360" w:hanging="216"/>
      </w:pPr>
      <w:r>
        <w:rPr>
          <w:rFonts w:ascii="Calibri" w:hAnsi="Calibri"/>
          <w:b w:val="0"/>
          <w:i w:val="0"/>
          <w:color w:val="0F172A"/>
          <w:sz w:val="19"/>
        </w:rPr>
        <w:t>Performance testing: load, stress, and endurance testing</w:t>
      </w:r>
    </w:p>
    <w:p>
      <w:pPr>
        <w:pStyle w:val="ListBullet"/>
        <w:spacing w:before="40" w:after="40"/>
        <w:ind w:left="360" w:hanging="216"/>
      </w:pPr>
      <w:r>
        <w:rPr>
          <w:rFonts w:ascii="Calibri" w:hAnsi="Calibri"/>
          <w:b w:val="0"/>
          <w:i w:val="0"/>
          <w:color w:val="0F172A"/>
          <w:sz w:val="19"/>
        </w:rPr>
        <w:t>Security penetration testing and VAPT report</w:t>
      </w:r>
    </w:p>
    <w:p>
      <w:pPr>
        <w:pStyle w:val="ListBullet"/>
        <w:spacing w:before="40" w:after="40"/>
        <w:ind w:left="360" w:hanging="216"/>
      </w:pPr>
      <w:r>
        <w:rPr>
          <w:rFonts w:ascii="Calibri" w:hAnsi="Calibri"/>
          <w:b w:val="0"/>
          <w:i w:val="0"/>
          <w:color w:val="0F172A"/>
          <w:sz w:val="19"/>
        </w:rPr>
        <w:t>SOC 2 Type II compliance documentation</w:t>
      </w:r>
    </w:p>
    <w:p>
      <w:pPr>
        <w:pStyle w:val="ListBullet"/>
        <w:spacing w:before="40" w:after="40"/>
        <w:ind w:left="360" w:hanging="216"/>
      </w:pPr>
      <w:r>
        <w:rPr>
          <w:rFonts w:ascii="Calibri" w:hAnsi="Calibri"/>
          <w:b w:val="0"/>
          <w:i w:val="0"/>
          <w:color w:val="0F172A"/>
          <w:sz w:val="19"/>
        </w:rPr>
        <w:t>ISO 27001 alignment review</w:t>
      </w:r>
    </w:p>
    <w:p>
      <w:pPr>
        <w:pStyle w:val="ListBullet"/>
        <w:spacing w:before="40" w:after="40"/>
        <w:ind w:left="360" w:hanging="216"/>
      </w:pPr>
      <w:r>
        <w:rPr>
          <w:rFonts w:ascii="Calibri" w:hAnsi="Calibri"/>
          <w:b w:val="0"/>
          <w:i w:val="0"/>
          <w:color w:val="0F172A"/>
          <w:sz w:val="19"/>
        </w:rPr>
        <w:t>End-user training: CEO persona (1 day), Analyst (2 days), Admin (1 day)</w:t>
      </w:r>
    </w:p>
    <w:p>
      <w:pPr>
        <w:pStyle w:val="ListBullet"/>
        <w:spacing w:before="40" w:after="40"/>
        <w:ind w:left="360" w:hanging="216"/>
      </w:pPr>
      <w:r>
        <w:rPr>
          <w:rFonts w:ascii="Calibri" w:hAnsi="Calibri"/>
          <w:b w:val="0"/>
          <w:i w:val="0"/>
          <w:color w:val="0F172A"/>
          <w:sz w:val="19"/>
        </w:rPr>
        <w:t>Admin and operations runbook documentation</w:t>
      </w:r>
    </w:p>
    <w:p>
      <w:pPr>
        <w:pStyle w:val="ListBullet"/>
        <w:spacing w:before="40" w:after="40"/>
        <w:ind w:left="360" w:hanging="216"/>
      </w:pPr>
      <w:r>
        <w:rPr>
          <w:rFonts w:ascii="Calibri" w:hAnsi="Calibri"/>
          <w:b w:val="0"/>
          <w:i w:val="0"/>
          <w:color w:val="0F172A"/>
          <w:sz w:val="19"/>
        </w:rPr>
        <w:t>90-day hypercare support post go-live</w:t>
      </w:r>
    </w:p>
    <w:p>
      <w:pPr>
        <w:pStyle w:val="ListBullet"/>
        <w:spacing w:before="40" w:after="40"/>
        <w:ind w:left="360" w:hanging="216"/>
      </w:pPr>
      <w:r>
        <w:rPr>
          <w:rFonts w:ascii="Calibri" w:hAnsi="Calibri"/>
          <w:b w:val="0"/>
          <w:i w:val="0"/>
          <w:color w:val="0F172A"/>
          <w:sz w:val="19"/>
        </w:rPr>
        <w:t>SLA agreement: P1 &lt; 4 hrs, P2 &lt; 8 hrs, P3 &lt; 24 hrs</w:t>
      </w:r>
    </w:p>
    <w:p>
      <w:pPr>
        <w:pStyle w:val="ListBullet"/>
        <w:spacing w:before="40" w:after="40"/>
        <w:ind w:left="360" w:hanging="216"/>
      </w:pPr>
      <w:r>
        <w:rPr>
          <w:rFonts w:ascii="Calibri" w:hAnsi="Calibri"/>
          <w:b w:val="0"/>
          <w:i w:val="0"/>
          <w:color w:val="0F172A"/>
          <w:sz w:val="19"/>
        </w:rPr>
        <w:t>Handover: source code, infrastructure-as-code, data dictionary</w:t>
      </w:r>
    </w:p>
    <w:p>
      <w:pPr>
        <w:spacing w:before="80" w:after="0"/>
      </w:pPr>
    </w:p>
    <w:p>
      <w:r>
        <w:br w:type="page"/>
      </w:r>
    </w:p>
    <w:p>
      <w:pPr>
        <w:spacing w:before="280" w:after="80"/>
      </w:pPr>
      <w:r>
        <w:rPr>
          <w:rFonts w:ascii="Calibri" w:hAnsi="Calibri"/>
          <w:b/>
          <w:i w:val="0"/>
          <w:color w:val="1D4ED8"/>
          <w:sz w:val="36"/>
        </w:rPr>
        <w:t>6.  Milestone Schedule</w:t>
      </w:r>
    </w:p>
    <w:p>
      <w:pPr>
        <w:spacing w:before="40" w:after="40"/>
        <w:pBdr>
          <w:bottom w:val="single" w:sz="6" w:space="1" w:color="1D4ED8"/>
        </w:pBdr>
      </w:pPr>
    </w:p>
    <w:p>
      <w:pPr>
        <w:spacing w:before="120" w:after="160"/>
        <w:jc w:val="left"/>
      </w:pPr>
      <w:r>
        <w:rPr>
          <w:rFonts w:ascii="Calibri" w:hAnsi="Calibri"/>
          <w:b w:val="0"/>
          <w:i w:val="0"/>
          <w:color w:val="0F172A"/>
          <w:sz w:val="21"/>
        </w:rPr>
        <w:t>The following milestones define deliverables, timelines, and acceptance gates. Phase 1 milestones are COMPLETED. Phases 2–5 timelines commence upon execution of this SOW and receipt of Milestone 1 payment.</w:t>
      </w:r>
    </w:p>
    <w:tbl>
      <w:tblPr>
        <w:tblStyle w:val="TableGrid"/>
        <w:tblW w:type="auto" w:w="0"/>
        <w:tblLook w:firstColumn="1" w:firstRow="1" w:lastColumn="0" w:lastRow="0" w:noHBand="0" w:noVBand="1" w:val="04A0"/>
      </w:tblPr>
      <w:tblGrid>
        <w:gridCol w:w="720"/>
        <w:gridCol w:w="3312"/>
        <w:gridCol w:w="2592"/>
        <w:gridCol w:w="1440"/>
        <w:gridCol w:w="1296"/>
      </w:tblGrid>
      <w:tr>
        <w:tc>
          <w:tcPr>
            <w:tcW w:type="dxa" w:w="1872"/>
            <w:shd w:val="clear" w:color="auto" w:fill="1D4ED8"/>
            <w:vAlign w:val="center"/>
          </w:tcPr>
          <w:p>
            <w:pPr>
              <w:spacing w:before="80" w:after="80"/>
              <w:jc w:val="center"/>
            </w:pPr>
            <w:r>
              <w:rPr>
                <w:rFonts w:ascii="Calibri" w:hAnsi="Calibri"/>
                <w:b/>
                <w:i w:val="0"/>
                <w:color w:val="FFFFFF"/>
                <w:sz w:val="19"/>
              </w:rPr>
              <w:t>#</w:t>
            </w:r>
          </w:p>
        </w:tc>
        <w:tc>
          <w:tcPr>
            <w:tcW w:type="dxa" w:w="1872"/>
            <w:shd w:val="clear" w:color="auto" w:fill="1D4ED8"/>
            <w:vAlign w:val="center"/>
          </w:tcPr>
          <w:p>
            <w:pPr>
              <w:spacing w:before="80" w:after="80"/>
              <w:jc w:val="center"/>
            </w:pPr>
            <w:r>
              <w:rPr>
                <w:rFonts w:ascii="Calibri" w:hAnsi="Calibri"/>
                <w:b/>
                <w:i w:val="0"/>
                <w:color w:val="FFFFFF"/>
                <w:sz w:val="19"/>
              </w:rPr>
              <w:t>Milestone / Deliverable</w:t>
            </w:r>
          </w:p>
        </w:tc>
        <w:tc>
          <w:tcPr>
            <w:tcW w:type="dxa" w:w="1872"/>
            <w:shd w:val="clear" w:color="auto" w:fill="1D4ED8"/>
            <w:vAlign w:val="center"/>
          </w:tcPr>
          <w:p>
            <w:pPr>
              <w:spacing w:before="80" w:after="80"/>
              <w:jc w:val="center"/>
            </w:pPr>
            <w:r>
              <w:rPr>
                <w:rFonts w:ascii="Calibri" w:hAnsi="Calibri"/>
                <w:b/>
                <w:i w:val="0"/>
                <w:color w:val="FFFFFF"/>
                <w:sz w:val="19"/>
              </w:rPr>
              <w:t>Timeline</w:t>
            </w:r>
          </w:p>
        </w:tc>
        <w:tc>
          <w:tcPr>
            <w:tcW w:type="dxa" w:w="1872"/>
            <w:shd w:val="clear" w:color="auto" w:fill="1D4ED8"/>
            <w:vAlign w:val="center"/>
          </w:tcPr>
          <w:p>
            <w:pPr>
              <w:spacing w:before="80" w:after="80"/>
              <w:jc w:val="center"/>
            </w:pPr>
            <w:r>
              <w:rPr>
                <w:rFonts w:ascii="Calibri" w:hAnsi="Calibri"/>
                <w:b/>
                <w:i w:val="0"/>
                <w:color w:val="FFFFFF"/>
                <w:sz w:val="19"/>
              </w:rPr>
              <w:t>Value (₹)</w:t>
            </w:r>
          </w:p>
        </w:tc>
        <w:tc>
          <w:tcPr>
            <w:tcW w:type="dxa" w:w="1872"/>
            <w:shd w:val="clear" w:color="auto" w:fill="1D4ED8"/>
            <w:vAlign w:val="center"/>
          </w:tcPr>
          <w:p>
            <w:pPr>
              <w:spacing w:before="80" w:after="80"/>
              <w:jc w:val="center"/>
            </w:pPr>
            <w:r>
              <w:rPr>
                <w:rFonts w:ascii="Calibri" w:hAnsi="Calibri"/>
                <w:b/>
                <w:i w:val="0"/>
                <w:color w:val="FFFFFF"/>
                <w:sz w:val="19"/>
              </w:rPr>
              <w:t>Status</w:t>
            </w:r>
          </w:p>
        </w:tc>
      </w:tr>
      <w:tr>
        <w:tc>
          <w:tcPr>
            <w:tcW w:type="dxa" w:w="1872"/>
            <w:shd w:val="clear" w:color="auto" w:fill="EFF6FF"/>
          </w:tcPr>
          <w:p>
            <w:pPr>
              <w:spacing w:before="40" w:after="40"/>
              <w:jc w:val="center"/>
            </w:pPr>
            <w:r>
              <w:rPr>
                <w:rFonts w:ascii="Calibri" w:hAnsi="Calibri"/>
                <w:b/>
                <w:i w:val="0"/>
                <w:color w:val="1D4ED8"/>
                <w:sz w:val="18"/>
              </w:rPr>
              <w:t>M1</w:t>
            </w:r>
          </w:p>
        </w:tc>
        <w:tc>
          <w:tcPr>
            <w:tcW w:type="dxa" w:w="1872"/>
            <w:shd w:val="clear" w:color="auto" w:fill="EFF6FF"/>
          </w:tcPr>
          <w:p>
            <w:pPr>
              <w:spacing w:before="40" w:after="40"/>
              <w:jc w:val="left"/>
            </w:pPr>
            <w:r>
              <w:rPr>
                <w:rFonts w:ascii="Calibri" w:hAnsi="Calibri"/>
                <w:b/>
                <w:i w:val="0"/>
                <w:color w:val="0F172A"/>
                <w:sz w:val="19"/>
              </w:rPr>
              <w:t>Phase 1 — Prototype &amp; MVP</w:t>
            </w:r>
          </w:p>
          <w:p>
            <w:pPr>
              <w:spacing w:before="0" w:after="0"/>
            </w:pPr>
            <w:r>
              <w:rPr>
                <w:rFonts w:ascii="Calibri" w:hAnsi="Calibri"/>
                <w:b w:val="0"/>
                <w:i w:val="0"/>
                <w:color w:val="475569"/>
                <w:sz w:val="17"/>
              </w:rPr>
              <w:t>• Full SPA (React/Vite) — 10 pages, 21 components</w:t>
            </w:r>
          </w:p>
          <w:p>
            <w:pPr>
              <w:spacing w:before="0" w:after="0"/>
            </w:pPr>
            <w:r>
              <w:rPr>
                <w:rFonts w:ascii="Calibri" w:hAnsi="Calibri"/>
                <w:b w:val="0"/>
                <w:i w:val="0"/>
                <w:color w:val="475569"/>
                <w:sz w:val="17"/>
              </w:rPr>
              <w:t>• 4-role auth + RBAC</w:t>
            </w:r>
          </w:p>
          <w:p>
            <w:pPr>
              <w:spacing w:before="0" w:after="0"/>
            </w:pPr>
            <w:r>
              <w:rPr>
                <w:rFonts w:ascii="Calibri" w:hAnsi="Calibri"/>
                <w:b w:val="0"/>
                <w:i w:val="0"/>
                <w:color w:val="475569"/>
                <w:sz w:val="17"/>
              </w:rPr>
              <w:t>• Insights Hub, Decision Hub, Execution Hub</w:t>
            </w:r>
          </w:p>
          <w:p>
            <w:pPr>
              <w:spacing w:before="0" w:after="0"/>
            </w:pPr>
            <w:r>
              <w:rPr>
                <w:rFonts w:ascii="Calibri" w:hAnsi="Calibri"/>
                <w:b w:val="0"/>
                <w:i w:val="0"/>
                <w:color w:val="475569"/>
                <w:sz w:val="17"/>
              </w:rPr>
              <w:t>• Board Brief, Signals Console, Admin Panel</w:t>
            </w:r>
          </w:p>
          <w:p>
            <w:pPr>
              <w:spacing w:before="0" w:after="0"/>
            </w:pPr>
            <w:r>
              <w:rPr>
                <w:rFonts w:ascii="Calibri" w:hAnsi="Calibri"/>
                <w:b w:val="0"/>
                <w:i w:val="0"/>
                <w:color w:val="475569"/>
                <w:sz w:val="17"/>
              </w:rPr>
              <w:t>• Analyst Studio (market differentiator)</w:t>
            </w:r>
          </w:p>
          <w:p>
            <w:pPr>
              <w:spacing w:before="0" w:after="0"/>
            </w:pPr>
            <w:r>
              <w:rPr>
                <w:rFonts w:ascii="Calibri" w:hAnsi="Calibri"/>
                <w:b w:val="0"/>
                <w:i w:val="0"/>
                <w:color w:val="475569"/>
                <w:sz w:val="17"/>
              </w:rPr>
              <w:t>• 9 MCP connector simulations</w:t>
            </w:r>
          </w:p>
          <w:p>
            <w:pPr>
              <w:spacing w:before="0" w:after="0"/>
            </w:pPr>
            <w:r>
              <w:rPr>
                <w:rFonts w:ascii="Calibri" w:hAnsi="Calibri"/>
                <w:b w:val="0"/>
                <w:i w:val="0"/>
                <w:color w:val="475569"/>
                <w:sz w:val="17"/>
              </w:rPr>
              <w:t>• Sales deck (HTML + PPTX)</w:t>
            </w:r>
          </w:p>
          <w:p>
            <w:pPr>
              <w:spacing w:before="0" w:after="0"/>
            </w:pPr>
            <w:r>
              <w:rPr>
                <w:rFonts w:ascii="Calibri" w:hAnsi="Calibri"/>
                <w:b w:val="0"/>
                <w:i w:val="0"/>
                <w:color w:val="475569"/>
                <w:sz w:val="17"/>
              </w:rPr>
              <w:t>• GitHub repo — build OK, all commits pushed</w:t>
            </w:r>
          </w:p>
        </w:tc>
        <w:tc>
          <w:tcPr>
            <w:tcW w:type="dxa" w:w="1872"/>
            <w:shd w:val="clear" w:color="auto" w:fill="EFF6FF"/>
          </w:tcPr>
          <w:p>
            <w:pPr>
              <w:spacing w:before="40" w:after="40"/>
              <w:jc w:val="center"/>
            </w:pPr>
            <w:r>
              <w:rPr>
                <w:rFonts w:ascii="Calibri" w:hAnsi="Calibri"/>
                <w:b w:val="0"/>
                <w:i w:val="0"/>
                <w:color w:val="475569"/>
                <w:sz w:val="18"/>
              </w:rPr>
              <w:t>COMPLETED</w:t>
              <w:br/>
              <w:t>29 Mar 2026</w:t>
            </w:r>
          </w:p>
        </w:tc>
        <w:tc>
          <w:tcPr>
            <w:tcW w:type="dxa" w:w="1872"/>
            <w:shd w:val="clear" w:color="auto" w:fill="EFF6FF"/>
          </w:tcPr>
          <w:p>
            <w:pPr>
              <w:spacing w:before="40" w:after="40"/>
              <w:jc w:val="center"/>
            </w:pPr>
            <w:r>
              <w:rPr>
                <w:rFonts w:ascii="Calibri" w:hAnsi="Calibri"/>
                <w:b/>
                <w:i w:val="0"/>
                <w:color w:val="0F172A"/>
                <w:sz w:val="19"/>
              </w:rPr>
              <w:t>6,00,000</w:t>
              <w:br/>
              <w:t>(URGENT</w:t>
              <w:br/>
              <w:t>PAYOUT)</w:t>
            </w:r>
          </w:p>
        </w:tc>
        <w:tc>
          <w:tcPr>
            <w:tcW w:type="dxa" w:w="1872"/>
            <w:shd w:val="clear" w:color="auto" w:fill="EFF6FF"/>
          </w:tcPr>
          <w:p>
            <w:pPr>
              <w:spacing w:before="40" w:after="40"/>
              <w:jc w:val="center"/>
            </w:pPr>
            <w:r>
              <w:rPr>
                <w:rFonts w:ascii="Calibri" w:hAnsi="Calibri"/>
                <w:b/>
                <w:i w:val="0"/>
                <w:color w:val="059669"/>
                <w:sz w:val="18"/>
              </w:rPr>
              <w:t>✅ DONE</w:t>
            </w:r>
          </w:p>
        </w:tc>
      </w:tr>
      <w:tr>
        <w:tc>
          <w:tcPr>
            <w:tcW w:type="dxa" w:w="1872"/>
            <w:shd w:val="clear" w:color="auto" w:fill="F0FDF4"/>
          </w:tcPr>
          <w:p>
            <w:pPr>
              <w:spacing w:before="40" w:after="40"/>
              <w:jc w:val="center"/>
            </w:pPr>
            <w:r>
              <w:rPr>
                <w:rFonts w:ascii="Calibri" w:hAnsi="Calibri"/>
                <w:b/>
                <w:i w:val="0"/>
                <w:color w:val="1D4ED8"/>
                <w:sz w:val="18"/>
              </w:rPr>
              <w:t>M2</w:t>
            </w:r>
          </w:p>
        </w:tc>
        <w:tc>
          <w:tcPr>
            <w:tcW w:type="dxa" w:w="1872"/>
            <w:shd w:val="clear" w:color="auto" w:fill="F0FDF4"/>
          </w:tcPr>
          <w:p>
            <w:pPr>
              <w:spacing w:before="40" w:after="40"/>
              <w:jc w:val="left"/>
            </w:pPr>
            <w:r>
              <w:rPr>
                <w:rFonts w:ascii="Calibri" w:hAnsi="Calibri"/>
                <w:b/>
                <w:i w:val="0"/>
                <w:color w:val="0F172A"/>
                <w:sz w:val="19"/>
              </w:rPr>
              <w:t>Phase 1 — Sign-off &amp; Acceptance</w:t>
            </w:r>
          </w:p>
          <w:p>
            <w:pPr>
              <w:spacing w:before="0" w:after="0"/>
            </w:pPr>
            <w:r>
              <w:rPr>
                <w:rFonts w:ascii="Calibri" w:hAnsi="Calibri"/>
                <w:b w:val="0"/>
                <w:i w:val="0"/>
                <w:color w:val="475569"/>
                <w:sz w:val="17"/>
              </w:rPr>
              <w:t>• Formal sign-off on delivered Phase 1 scope</w:t>
            </w:r>
          </w:p>
          <w:p>
            <w:pPr>
              <w:spacing w:before="0" w:after="0"/>
            </w:pPr>
            <w:r>
              <w:rPr>
                <w:rFonts w:ascii="Calibri" w:hAnsi="Calibri"/>
                <w:b w:val="0"/>
                <w:i w:val="0"/>
                <w:color w:val="475569"/>
                <w:sz w:val="17"/>
              </w:rPr>
              <w:t>• Handover of all credentials and access</w:t>
            </w:r>
          </w:p>
          <w:p>
            <w:pPr>
              <w:spacing w:before="0" w:after="0"/>
            </w:pPr>
            <w:r>
              <w:rPr>
                <w:rFonts w:ascii="Calibri" w:hAnsi="Calibri"/>
                <w:b w:val="0"/>
                <w:i w:val="0"/>
                <w:color w:val="475569"/>
                <w:sz w:val="17"/>
              </w:rPr>
              <w:t>• Phase 1 closeout documentation</w:t>
            </w:r>
          </w:p>
        </w:tc>
        <w:tc>
          <w:tcPr>
            <w:tcW w:type="dxa" w:w="1872"/>
            <w:shd w:val="clear" w:color="auto" w:fill="F0FDF4"/>
          </w:tcPr>
          <w:p>
            <w:pPr>
              <w:spacing w:before="40" w:after="40"/>
              <w:jc w:val="center"/>
            </w:pPr>
            <w:r>
              <w:rPr>
                <w:rFonts w:ascii="Calibri" w:hAnsi="Calibri"/>
                <w:b w:val="0"/>
                <w:i w:val="0"/>
                <w:color w:val="475569"/>
                <w:sz w:val="18"/>
              </w:rPr>
              <w:t>Within 7 days</w:t>
              <w:br/>
              <w:t>of M1 payment</w:t>
            </w:r>
          </w:p>
        </w:tc>
        <w:tc>
          <w:tcPr>
            <w:tcW w:type="dxa" w:w="1872"/>
            <w:shd w:val="clear" w:color="auto" w:fill="F0FDF4"/>
          </w:tcPr>
          <w:p>
            <w:pPr>
              <w:spacing w:before="40" w:after="40"/>
              <w:jc w:val="center"/>
            </w:pPr>
            <w:r>
              <w:rPr>
                <w:rFonts w:ascii="Calibri" w:hAnsi="Calibri"/>
                <w:b/>
                <w:i w:val="0"/>
                <w:color w:val="0F172A"/>
                <w:sz w:val="19"/>
              </w:rPr>
              <w:t>3,00,000</w:t>
            </w:r>
          </w:p>
        </w:tc>
        <w:tc>
          <w:tcPr>
            <w:tcW w:type="dxa" w:w="1872"/>
            <w:shd w:val="clear" w:color="auto" w:fill="F0FDF4"/>
          </w:tcPr>
          <w:p>
            <w:pPr>
              <w:spacing w:before="40" w:after="40"/>
              <w:jc w:val="center"/>
            </w:pPr>
            <w:r>
              <w:rPr>
                <w:rFonts w:ascii="Calibri" w:hAnsi="Calibri"/>
                <w:b/>
                <w:i w:val="0"/>
                <w:color w:val="D97706"/>
                <w:sz w:val="18"/>
              </w:rPr>
              <w:t>⏳ Pending</w:t>
            </w:r>
          </w:p>
        </w:tc>
      </w:tr>
      <w:tr>
        <w:tc>
          <w:tcPr>
            <w:tcW w:type="dxa" w:w="1872"/>
            <w:shd w:val="clear" w:color="auto" w:fill="FFFBEB"/>
          </w:tcPr>
          <w:p>
            <w:pPr>
              <w:spacing w:before="40" w:after="40"/>
              <w:jc w:val="center"/>
            </w:pPr>
            <w:r>
              <w:rPr>
                <w:rFonts w:ascii="Calibri" w:hAnsi="Calibri"/>
                <w:b/>
                <w:i w:val="0"/>
                <w:color w:val="1D4ED8"/>
                <w:sz w:val="18"/>
              </w:rPr>
              <w:t>M3</w:t>
            </w:r>
          </w:p>
        </w:tc>
        <w:tc>
          <w:tcPr>
            <w:tcW w:type="dxa" w:w="1872"/>
            <w:shd w:val="clear" w:color="auto" w:fill="FFFBEB"/>
          </w:tcPr>
          <w:p>
            <w:pPr>
              <w:spacing w:before="40" w:after="40"/>
              <w:jc w:val="left"/>
            </w:pPr>
            <w:r>
              <w:rPr>
                <w:rFonts w:ascii="Calibri" w:hAnsi="Calibri"/>
                <w:b/>
                <w:i w:val="0"/>
                <w:color w:val="0F172A"/>
                <w:sz w:val="19"/>
              </w:rPr>
              <w:t>Phase 2A — Core MCP Connectors</w:t>
            </w:r>
          </w:p>
          <w:p>
            <w:pPr>
              <w:spacing w:before="0" w:after="0"/>
            </w:pPr>
            <w:r>
              <w:rPr>
                <w:rFonts w:ascii="Calibri" w:hAnsi="Calibri"/>
                <w:b w:val="0"/>
                <w:i w:val="0"/>
                <w:color w:val="475569"/>
                <w:sz w:val="17"/>
              </w:rPr>
              <w:t>• SAP ERP + Salesforce CRM live integration</w:t>
            </w:r>
          </w:p>
          <w:p>
            <w:pPr>
              <w:spacing w:before="0" w:after="0"/>
            </w:pPr>
            <w:r>
              <w:rPr>
                <w:rFonts w:ascii="Calibri" w:hAnsi="Calibri"/>
                <w:b w:val="0"/>
                <w:i w:val="0"/>
                <w:color w:val="475569"/>
                <w:sz w:val="17"/>
              </w:rPr>
              <w:t>• Workday HR + Reuters live feed</w:t>
            </w:r>
          </w:p>
          <w:p>
            <w:pPr>
              <w:spacing w:before="0" w:after="0"/>
            </w:pPr>
            <w:r>
              <w:rPr>
                <w:rFonts w:ascii="Calibri" w:hAnsi="Calibri"/>
                <w:b w:val="0"/>
                <w:i w:val="0"/>
                <w:color w:val="475569"/>
                <w:sz w:val="17"/>
              </w:rPr>
              <w:t>• MCP server deployed (Node.js)</w:t>
            </w:r>
          </w:p>
        </w:tc>
        <w:tc>
          <w:tcPr>
            <w:tcW w:type="dxa" w:w="1872"/>
            <w:shd w:val="clear" w:color="auto" w:fill="FFFBEB"/>
          </w:tcPr>
          <w:p>
            <w:pPr>
              <w:spacing w:before="40" w:after="40"/>
              <w:jc w:val="center"/>
            </w:pPr>
            <w:r>
              <w:rPr>
                <w:rFonts w:ascii="Calibri" w:hAnsi="Calibri"/>
                <w:b w:val="0"/>
                <w:i w:val="0"/>
                <w:color w:val="475569"/>
                <w:sz w:val="18"/>
              </w:rPr>
              <w:t>Weeks 1–4</w:t>
              <w:br/>
              <w:t>(post sign-off)</w:t>
            </w:r>
          </w:p>
        </w:tc>
        <w:tc>
          <w:tcPr>
            <w:tcW w:type="dxa" w:w="1872"/>
            <w:shd w:val="clear" w:color="auto" w:fill="FFFBEB"/>
          </w:tcPr>
          <w:p>
            <w:pPr>
              <w:spacing w:before="40" w:after="40"/>
              <w:jc w:val="center"/>
            </w:pPr>
            <w:r>
              <w:rPr>
                <w:rFonts w:ascii="Calibri" w:hAnsi="Calibri"/>
                <w:b/>
                <w:i w:val="0"/>
                <w:color w:val="0F172A"/>
                <w:sz w:val="19"/>
              </w:rPr>
              <w:t>8,00,000</w:t>
            </w:r>
          </w:p>
        </w:tc>
        <w:tc>
          <w:tcPr>
            <w:tcW w:type="dxa" w:w="1872"/>
            <w:shd w:val="clear" w:color="auto" w:fill="FFFBEB"/>
          </w:tcPr>
          <w:p>
            <w:pPr>
              <w:spacing w:before="40" w:after="40"/>
              <w:jc w:val="center"/>
            </w:pPr>
            <w:r>
              <w:rPr>
                <w:rFonts w:ascii="Calibri" w:hAnsi="Calibri"/>
                <w:b/>
                <w:i w:val="0"/>
                <w:color w:val="475569"/>
                <w:sz w:val="18"/>
              </w:rPr>
              <w:t>📋 Planned</w:t>
            </w:r>
          </w:p>
        </w:tc>
      </w:tr>
      <w:tr>
        <w:tc>
          <w:tcPr>
            <w:tcW w:type="dxa" w:w="1872"/>
            <w:shd w:val="clear" w:color="auto" w:fill="FFFBEB"/>
          </w:tcPr>
          <w:p>
            <w:pPr>
              <w:spacing w:before="40" w:after="40"/>
              <w:jc w:val="center"/>
            </w:pPr>
            <w:r>
              <w:rPr>
                <w:rFonts w:ascii="Calibri" w:hAnsi="Calibri"/>
                <w:b/>
                <w:i w:val="0"/>
                <w:color w:val="1D4ED8"/>
                <w:sz w:val="18"/>
              </w:rPr>
              <w:t>M4</w:t>
            </w:r>
          </w:p>
        </w:tc>
        <w:tc>
          <w:tcPr>
            <w:tcW w:type="dxa" w:w="1872"/>
            <w:shd w:val="clear" w:color="auto" w:fill="FFFBEB"/>
          </w:tcPr>
          <w:p>
            <w:pPr>
              <w:spacing w:before="40" w:after="40"/>
              <w:jc w:val="left"/>
            </w:pPr>
            <w:r>
              <w:rPr>
                <w:rFonts w:ascii="Calibri" w:hAnsi="Calibri"/>
                <w:b/>
                <w:i w:val="0"/>
                <w:color w:val="0F172A"/>
                <w:sz w:val="19"/>
              </w:rPr>
              <w:t>Phase 2B — Full Connector Suite</w:t>
            </w:r>
          </w:p>
          <w:p>
            <w:pPr>
              <w:spacing w:before="0" w:after="0"/>
            </w:pPr>
            <w:r>
              <w:rPr>
                <w:rFonts w:ascii="Calibri" w:hAnsi="Calibri"/>
                <w:b w:val="0"/>
                <w:i w:val="0"/>
                <w:color w:val="475569"/>
                <w:sz w:val="17"/>
              </w:rPr>
              <w:t>• Bloomberg + Exchange + Teams + IoT</w:t>
            </w:r>
          </w:p>
          <w:p>
            <w:pPr>
              <w:spacing w:before="0" w:after="0"/>
            </w:pPr>
            <w:r>
              <w:rPr>
                <w:rFonts w:ascii="Calibri" w:hAnsi="Calibri"/>
                <w:b w:val="0"/>
                <w:i w:val="0"/>
                <w:color w:val="475569"/>
                <w:sz w:val="17"/>
              </w:rPr>
              <w:t>• Real-time pipeline 1–15 min refresh</w:t>
            </w:r>
          </w:p>
          <w:p>
            <w:pPr>
              <w:spacing w:before="0" w:after="0"/>
            </w:pPr>
            <w:r>
              <w:rPr>
                <w:rFonts w:ascii="Calibri" w:hAnsi="Calibri"/>
                <w:b w:val="0"/>
                <w:i w:val="0"/>
                <w:color w:val="475569"/>
                <w:sz w:val="17"/>
              </w:rPr>
              <w:t>• Admin Panel live connector status</w:t>
            </w:r>
          </w:p>
        </w:tc>
        <w:tc>
          <w:tcPr>
            <w:tcW w:type="dxa" w:w="1872"/>
            <w:shd w:val="clear" w:color="auto" w:fill="FFFBEB"/>
          </w:tcPr>
          <w:p>
            <w:pPr>
              <w:spacing w:before="40" w:after="40"/>
              <w:jc w:val="center"/>
            </w:pPr>
            <w:r>
              <w:rPr>
                <w:rFonts w:ascii="Calibri" w:hAnsi="Calibri"/>
                <w:b w:val="0"/>
                <w:i w:val="0"/>
                <w:color w:val="475569"/>
                <w:sz w:val="18"/>
              </w:rPr>
              <w:t>Weeks 5–8</w:t>
            </w:r>
          </w:p>
        </w:tc>
        <w:tc>
          <w:tcPr>
            <w:tcW w:type="dxa" w:w="1872"/>
            <w:shd w:val="clear" w:color="auto" w:fill="FFFBEB"/>
          </w:tcPr>
          <w:p>
            <w:pPr>
              <w:spacing w:before="40" w:after="40"/>
              <w:jc w:val="center"/>
            </w:pPr>
            <w:r>
              <w:rPr>
                <w:rFonts w:ascii="Calibri" w:hAnsi="Calibri"/>
                <w:b/>
                <w:i w:val="0"/>
                <w:color w:val="0F172A"/>
                <w:sz w:val="19"/>
              </w:rPr>
              <w:t>8,00,000</w:t>
            </w:r>
          </w:p>
        </w:tc>
        <w:tc>
          <w:tcPr>
            <w:tcW w:type="dxa" w:w="1872"/>
            <w:shd w:val="clear" w:color="auto" w:fill="FFFBEB"/>
          </w:tcPr>
          <w:p>
            <w:pPr>
              <w:spacing w:before="40" w:after="40"/>
              <w:jc w:val="center"/>
            </w:pPr>
            <w:r>
              <w:rPr>
                <w:rFonts w:ascii="Calibri" w:hAnsi="Calibri"/>
                <w:b/>
                <w:i w:val="0"/>
                <w:color w:val="475569"/>
                <w:sz w:val="18"/>
              </w:rPr>
              <w:t>📋 Planned</w:t>
            </w:r>
          </w:p>
        </w:tc>
      </w:tr>
      <w:tr>
        <w:tc>
          <w:tcPr>
            <w:tcW w:type="dxa" w:w="1872"/>
            <w:shd w:val="clear" w:color="auto" w:fill="FFFBEB"/>
          </w:tcPr>
          <w:p>
            <w:pPr>
              <w:spacing w:before="40" w:after="40"/>
              <w:jc w:val="center"/>
            </w:pPr>
            <w:r>
              <w:rPr>
                <w:rFonts w:ascii="Calibri" w:hAnsi="Calibri"/>
                <w:b/>
                <w:i w:val="0"/>
                <w:color w:val="1D4ED8"/>
                <w:sz w:val="18"/>
              </w:rPr>
              <w:t>M5</w:t>
            </w:r>
          </w:p>
        </w:tc>
        <w:tc>
          <w:tcPr>
            <w:tcW w:type="dxa" w:w="1872"/>
            <w:shd w:val="clear" w:color="auto" w:fill="FFFBEB"/>
          </w:tcPr>
          <w:p>
            <w:pPr>
              <w:spacing w:before="40" w:after="40"/>
              <w:jc w:val="left"/>
            </w:pPr>
            <w:r>
              <w:rPr>
                <w:rFonts w:ascii="Calibri" w:hAnsi="Calibri"/>
                <w:b/>
                <w:i w:val="0"/>
                <w:color w:val="0F172A"/>
                <w:sz w:val="19"/>
              </w:rPr>
              <w:t>Phase 2C — Competitor Monitor + Delivery</w:t>
            </w:r>
          </w:p>
          <w:p>
            <w:pPr>
              <w:spacing w:before="0" w:after="0"/>
            </w:pPr>
            <w:r>
              <w:rPr>
                <w:rFonts w:ascii="Calibri" w:hAnsi="Calibri"/>
                <w:b w:val="0"/>
                <w:i w:val="0"/>
                <w:color w:val="475569"/>
                <w:sz w:val="17"/>
              </w:rPr>
              <w:t>• Competitor intel feed live</w:t>
            </w:r>
          </w:p>
          <w:p>
            <w:pPr>
              <w:spacing w:before="0" w:after="0"/>
            </w:pPr>
            <w:r>
              <w:rPr>
                <w:rFonts w:ascii="Calibri" w:hAnsi="Calibri"/>
                <w:b w:val="0"/>
                <w:i w:val="0"/>
                <w:color w:val="475569"/>
                <w:sz w:val="17"/>
              </w:rPr>
              <w:t>• Full Phase 2 UAT sign-off</w:t>
            </w:r>
          </w:p>
        </w:tc>
        <w:tc>
          <w:tcPr>
            <w:tcW w:type="dxa" w:w="1872"/>
            <w:shd w:val="clear" w:color="auto" w:fill="FFFBEB"/>
          </w:tcPr>
          <w:p>
            <w:pPr>
              <w:spacing w:before="40" w:after="40"/>
              <w:jc w:val="center"/>
            </w:pPr>
            <w:r>
              <w:rPr>
                <w:rFonts w:ascii="Calibri" w:hAnsi="Calibri"/>
                <w:b w:val="0"/>
                <w:i w:val="0"/>
                <w:color w:val="475569"/>
                <w:sz w:val="18"/>
              </w:rPr>
              <w:t>Weeks 9–10</w:t>
            </w:r>
          </w:p>
        </w:tc>
        <w:tc>
          <w:tcPr>
            <w:tcW w:type="dxa" w:w="1872"/>
            <w:shd w:val="clear" w:color="auto" w:fill="FFFBEB"/>
          </w:tcPr>
          <w:p>
            <w:pPr>
              <w:spacing w:before="40" w:after="40"/>
              <w:jc w:val="center"/>
            </w:pPr>
            <w:r>
              <w:rPr>
                <w:rFonts w:ascii="Calibri" w:hAnsi="Calibri"/>
                <w:b/>
                <w:i w:val="0"/>
                <w:color w:val="0F172A"/>
                <w:sz w:val="19"/>
              </w:rPr>
              <w:t>9,00,000</w:t>
            </w:r>
          </w:p>
        </w:tc>
        <w:tc>
          <w:tcPr>
            <w:tcW w:type="dxa" w:w="1872"/>
            <w:shd w:val="clear" w:color="auto" w:fill="FFFBEB"/>
          </w:tcPr>
          <w:p>
            <w:pPr>
              <w:spacing w:before="40" w:after="40"/>
              <w:jc w:val="center"/>
            </w:pPr>
            <w:r>
              <w:rPr>
                <w:rFonts w:ascii="Calibri" w:hAnsi="Calibri"/>
                <w:b/>
                <w:i w:val="0"/>
                <w:color w:val="475569"/>
                <w:sz w:val="18"/>
              </w:rPr>
              <w:t>📋 Planned</w:t>
            </w:r>
          </w:p>
        </w:tc>
      </w:tr>
      <w:tr>
        <w:tc>
          <w:tcPr>
            <w:tcW w:type="dxa" w:w="1872"/>
            <w:shd w:val="clear" w:color="auto" w:fill="FDF4FF"/>
          </w:tcPr>
          <w:p>
            <w:pPr>
              <w:spacing w:before="40" w:after="40"/>
              <w:jc w:val="center"/>
            </w:pPr>
            <w:r>
              <w:rPr>
                <w:rFonts w:ascii="Calibri" w:hAnsi="Calibri"/>
                <w:b/>
                <w:i w:val="0"/>
                <w:color w:val="1D4ED8"/>
                <w:sz w:val="18"/>
              </w:rPr>
              <w:t>M6</w:t>
            </w:r>
          </w:p>
        </w:tc>
        <w:tc>
          <w:tcPr>
            <w:tcW w:type="dxa" w:w="1872"/>
            <w:shd w:val="clear" w:color="auto" w:fill="FDF4FF"/>
          </w:tcPr>
          <w:p>
            <w:pPr>
              <w:spacing w:before="40" w:after="40"/>
              <w:jc w:val="left"/>
            </w:pPr>
            <w:r>
              <w:rPr>
                <w:rFonts w:ascii="Calibri" w:hAnsi="Calibri"/>
                <w:b/>
                <w:i w:val="0"/>
                <w:color w:val="0F172A"/>
                <w:sz w:val="19"/>
              </w:rPr>
              <w:t>Phase 3A — AI Engine Integration</w:t>
            </w:r>
          </w:p>
          <w:p>
            <w:pPr>
              <w:spacing w:before="0" w:after="0"/>
            </w:pPr>
            <w:r>
              <w:rPr>
                <w:rFonts w:ascii="Calibri" w:hAnsi="Calibri"/>
                <w:b w:val="0"/>
                <w:i w:val="0"/>
                <w:color w:val="475569"/>
                <w:sz w:val="17"/>
              </w:rPr>
              <w:t>• Azure OpenAI / GPT-4 API wired</w:t>
            </w:r>
          </w:p>
          <w:p>
            <w:pPr>
              <w:spacing w:before="0" w:after="0"/>
            </w:pPr>
            <w:r>
              <w:rPr>
                <w:rFonts w:ascii="Calibri" w:hAnsi="Calibri"/>
                <w:b w:val="0"/>
                <w:i w:val="0"/>
                <w:color w:val="475569"/>
                <w:sz w:val="17"/>
              </w:rPr>
              <w:t>• Live LLM insight generation in Analyst Studio</w:t>
            </w:r>
          </w:p>
          <w:p>
            <w:pPr>
              <w:spacing w:before="0" w:after="0"/>
            </w:pPr>
            <w:r>
              <w:rPr>
                <w:rFonts w:ascii="Calibri" w:hAnsi="Calibri"/>
                <w:b w:val="0"/>
                <w:i w:val="0"/>
                <w:color w:val="475569"/>
                <w:sz w:val="17"/>
              </w:rPr>
              <w:t>• System prompt scheduler with LLM execution</w:t>
            </w:r>
          </w:p>
        </w:tc>
        <w:tc>
          <w:tcPr>
            <w:tcW w:type="dxa" w:w="1872"/>
            <w:shd w:val="clear" w:color="auto" w:fill="FDF4FF"/>
          </w:tcPr>
          <w:p>
            <w:pPr>
              <w:spacing w:before="40" w:after="40"/>
              <w:jc w:val="center"/>
            </w:pPr>
            <w:r>
              <w:rPr>
                <w:rFonts w:ascii="Calibri" w:hAnsi="Calibri"/>
                <w:b w:val="0"/>
                <w:i w:val="0"/>
                <w:color w:val="475569"/>
                <w:sz w:val="18"/>
              </w:rPr>
              <w:t>Weeks 11–14</w:t>
            </w:r>
          </w:p>
        </w:tc>
        <w:tc>
          <w:tcPr>
            <w:tcW w:type="dxa" w:w="1872"/>
            <w:shd w:val="clear" w:color="auto" w:fill="FDF4FF"/>
          </w:tcPr>
          <w:p>
            <w:pPr>
              <w:spacing w:before="40" w:after="40"/>
              <w:jc w:val="center"/>
            </w:pPr>
            <w:r>
              <w:rPr>
                <w:rFonts w:ascii="Calibri" w:hAnsi="Calibri"/>
                <w:b/>
                <w:i w:val="0"/>
                <w:color w:val="0F172A"/>
                <w:sz w:val="19"/>
              </w:rPr>
              <w:t>11,00,000</w:t>
            </w:r>
          </w:p>
        </w:tc>
        <w:tc>
          <w:tcPr>
            <w:tcW w:type="dxa" w:w="1872"/>
            <w:shd w:val="clear" w:color="auto" w:fill="FDF4FF"/>
          </w:tcPr>
          <w:p>
            <w:pPr>
              <w:spacing w:before="40" w:after="40"/>
              <w:jc w:val="center"/>
            </w:pPr>
            <w:r>
              <w:rPr>
                <w:rFonts w:ascii="Calibri" w:hAnsi="Calibri"/>
                <w:b/>
                <w:i w:val="0"/>
                <w:color w:val="475569"/>
                <w:sz w:val="18"/>
              </w:rPr>
              <w:t>📋 Planned</w:t>
            </w:r>
          </w:p>
        </w:tc>
      </w:tr>
      <w:tr>
        <w:tc>
          <w:tcPr>
            <w:tcW w:type="dxa" w:w="1872"/>
            <w:shd w:val="clear" w:color="auto" w:fill="FDF4FF"/>
          </w:tcPr>
          <w:p>
            <w:pPr>
              <w:spacing w:before="40" w:after="40"/>
              <w:jc w:val="center"/>
            </w:pPr>
            <w:r>
              <w:rPr>
                <w:rFonts w:ascii="Calibri" w:hAnsi="Calibri"/>
                <w:b/>
                <w:i w:val="0"/>
                <w:color w:val="1D4ED8"/>
                <w:sz w:val="18"/>
              </w:rPr>
              <w:t>M7</w:t>
            </w:r>
          </w:p>
        </w:tc>
        <w:tc>
          <w:tcPr>
            <w:tcW w:type="dxa" w:w="1872"/>
            <w:shd w:val="clear" w:color="auto" w:fill="FDF4FF"/>
          </w:tcPr>
          <w:p>
            <w:pPr>
              <w:spacing w:before="40" w:after="40"/>
              <w:jc w:val="left"/>
            </w:pPr>
            <w:r>
              <w:rPr>
                <w:rFonts w:ascii="Calibri" w:hAnsi="Calibri"/>
                <w:b/>
                <w:i w:val="0"/>
                <w:color w:val="0F172A"/>
                <w:sz w:val="19"/>
              </w:rPr>
              <w:t>Phase 3B — AI Engine Full + Optimisation</w:t>
            </w:r>
          </w:p>
          <w:p>
            <w:pPr>
              <w:spacing w:before="0" w:after="0"/>
            </w:pPr>
            <w:r>
              <w:rPr>
                <w:rFonts w:ascii="Calibri" w:hAnsi="Calibri"/>
                <w:b w:val="0"/>
                <w:i w:val="0"/>
                <w:color w:val="475569"/>
                <w:sz w:val="17"/>
              </w:rPr>
              <w:t>• Board Brief AI narrative from live data</w:t>
            </w:r>
          </w:p>
          <w:p>
            <w:pPr>
              <w:spacing w:before="0" w:after="0"/>
            </w:pPr>
            <w:r>
              <w:rPr>
                <w:rFonts w:ascii="Calibri" w:hAnsi="Calibri"/>
                <w:b w:val="0"/>
                <w:i w:val="0"/>
                <w:color w:val="475569"/>
                <w:sz w:val="17"/>
              </w:rPr>
              <w:t>• Confidence scoring + source citation live</w:t>
            </w:r>
          </w:p>
          <w:p>
            <w:pPr>
              <w:spacing w:before="0" w:after="0"/>
            </w:pPr>
            <w:r>
              <w:rPr>
                <w:rFonts w:ascii="Calibri" w:hAnsi="Calibri"/>
                <w:b w:val="0"/>
                <w:i w:val="0"/>
                <w:color w:val="475569"/>
                <w:sz w:val="17"/>
              </w:rPr>
              <w:t>• Token cost monitoring + prompt optimisation</w:t>
            </w:r>
          </w:p>
        </w:tc>
        <w:tc>
          <w:tcPr>
            <w:tcW w:type="dxa" w:w="1872"/>
            <w:shd w:val="clear" w:color="auto" w:fill="FDF4FF"/>
          </w:tcPr>
          <w:p>
            <w:pPr>
              <w:spacing w:before="40" w:after="40"/>
              <w:jc w:val="center"/>
            </w:pPr>
            <w:r>
              <w:rPr>
                <w:rFonts w:ascii="Calibri" w:hAnsi="Calibri"/>
                <w:b w:val="0"/>
                <w:i w:val="0"/>
                <w:color w:val="475569"/>
                <w:sz w:val="18"/>
              </w:rPr>
              <w:t>Weeks 15–18</w:t>
            </w:r>
          </w:p>
        </w:tc>
        <w:tc>
          <w:tcPr>
            <w:tcW w:type="dxa" w:w="1872"/>
            <w:shd w:val="clear" w:color="auto" w:fill="FDF4FF"/>
          </w:tcPr>
          <w:p>
            <w:pPr>
              <w:spacing w:before="40" w:after="40"/>
              <w:jc w:val="center"/>
            </w:pPr>
            <w:r>
              <w:rPr>
                <w:rFonts w:ascii="Calibri" w:hAnsi="Calibri"/>
                <w:b/>
                <w:i w:val="0"/>
                <w:color w:val="0F172A"/>
                <w:sz w:val="19"/>
              </w:rPr>
              <w:t>11,00,000</w:t>
            </w:r>
          </w:p>
        </w:tc>
        <w:tc>
          <w:tcPr>
            <w:tcW w:type="dxa" w:w="1872"/>
            <w:shd w:val="clear" w:color="auto" w:fill="FDF4FF"/>
          </w:tcPr>
          <w:p>
            <w:pPr>
              <w:spacing w:before="40" w:after="40"/>
              <w:jc w:val="center"/>
            </w:pPr>
            <w:r>
              <w:rPr>
                <w:rFonts w:ascii="Calibri" w:hAnsi="Calibri"/>
                <w:b/>
                <w:i w:val="0"/>
                <w:color w:val="475569"/>
                <w:sz w:val="18"/>
              </w:rPr>
              <w:t>📋 Planned</w:t>
            </w:r>
          </w:p>
        </w:tc>
      </w:tr>
      <w:tr>
        <w:tc>
          <w:tcPr>
            <w:tcW w:type="dxa" w:w="1872"/>
            <w:shd w:val="clear" w:color="auto" w:fill="FEF2F2"/>
          </w:tcPr>
          <w:p>
            <w:pPr>
              <w:spacing w:before="40" w:after="40"/>
              <w:jc w:val="center"/>
            </w:pPr>
            <w:r>
              <w:rPr>
                <w:rFonts w:ascii="Calibri" w:hAnsi="Calibri"/>
                <w:b/>
                <w:i w:val="0"/>
                <w:color w:val="1D4ED8"/>
                <w:sz w:val="18"/>
              </w:rPr>
              <w:t>M8</w:t>
            </w:r>
          </w:p>
        </w:tc>
        <w:tc>
          <w:tcPr>
            <w:tcW w:type="dxa" w:w="1872"/>
            <w:shd w:val="clear" w:color="auto" w:fill="FEF2F2"/>
          </w:tcPr>
          <w:p>
            <w:pPr>
              <w:spacing w:before="40" w:after="40"/>
              <w:jc w:val="left"/>
            </w:pPr>
            <w:r>
              <w:rPr>
                <w:rFonts w:ascii="Calibri" w:hAnsi="Calibri"/>
                <w:b/>
                <w:i w:val="0"/>
                <w:color w:val="0F172A"/>
                <w:sz w:val="19"/>
              </w:rPr>
              <w:t>Phase 4A — AWS Infrastructure Setup</w:t>
            </w:r>
          </w:p>
          <w:p>
            <w:pPr>
              <w:spacing w:before="0" w:after="0"/>
            </w:pPr>
            <w:r>
              <w:rPr>
                <w:rFonts w:ascii="Calibri" w:hAnsi="Calibri"/>
                <w:b w:val="0"/>
                <w:i w:val="0"/>
                <w:color w:val="475569"/>
                <w:sz w:val="17"/>
              </w:rPr>
              <w:t>• VPC, ECS Fargate, RDS, ElastiCache provisioned</w:t>
            </w:r>
          </w:p>
          <w:p>
            <w:pPr>
              <w:spacing w:before="0" w:after="0"/>
            </w:pPr>
            <w:r>
              <w:rPr>
                <w:rFonts w:ascii="Calibri" w:hAnsi="Calibri"/>
                <w:b w:val="0"/>
                <w:i w:val="0"/>
                <w:color w:val="475569"/>
                <w:sz w:val="17"/>
              </w:rPr>
              <w:t>• React SPA on S3 + CloudFront</w:t>
            </w:r>
          </w:p>
          <w:p>
            <w:pPr>
              <w:spacing w:before="0" w:after="0"/>
            </w:pPr>
            <w:r>
              <w:rPr>
                <w:rFonts w:ascii="Calibri" w:hAnsi="Calibri"/>
                <w:b w:val="0"/>
                <w:i w:val="0"/>
                <w:color w:val="475569"/>
                <w:sz w:val="17"/>
              </w:rPr>
              <w:t>• CI/CD pipeline: GitHub → ECR → ECS</w:t>
            </w:r>
          </w:p>
        </w:tc>
        <w:tc>
          <w:tcPr>
            <w:tcW w:type="dxa" w:w="1872"/>
            <w:shd w:val="clear" w:color="auto" w:fill="FEF2F2"/>
          </w:tcPr>
          <w:p>
            <w:pPr>
              <w:spacing w:before="40" w:after="40"/>
              <w:jc w:val="center"/>
            </w:pPr>
            <w:r>
              <w:rPr>
                <w:rFonts w:ascii="Calibri" w:hAnsi="Calibri"/>
                <w:b w:val="0"/>
                <w:i w:val="0"/>
                <w:color w:val="475569"/>
                <w:sz w:val="18"/>
              </w:rPr>
              <w:t>Weeks 19–22</w:t>
            </w:r>
          </w:p>
        </w:tc>
        <w:tc>
          <w:tcPr>
            <w:tcW w:type="dxa" w:w="1872"/>
            <w:shd w:val="clear" w:color="auto" w:fill="FEF2F2"/>
          </w:tcPr>
          <w:p>
            <w:pPr>
              <w:spacing w:before="40" w:after="40"/>
              <w:jc w:val="center"/>
            </w:pPr>
            <w:r>
              <w:rPr>
                <w:rFonts w:ascii="Calibri" w:hAnsi="Calibri"/>
                <w:b/>
                <w:i w:val="0"/>
                <w:color w:val="0F172A"/>
                <w:sz w:val="19"/>
              </w:rPr>
              <w:t>10,00,000</w:t>
            </w:r>
          </w:p>
        </w:tc>
        <w:tc>
          <w:tcPr>
            <w:tcW w:type="dxa" w:w="1872"/>
            <w:shd w:val="clear" w:color="auto" w:fill="FEF2F2"/>
          </w:tcPr>
          <w:p>
            <w:pPr>
              <w:spacing w:before="40" w:after="40"/>
              <w:jc w:val="center"/>
            </w:pPr>
            <w:r>
              <w:rPr>
                <w:rFonts w:ascii="Calibri" w:hAnsi="Calibri"/>
                <w:b/>
                <w:i w:val="0"/>
                <w:color w:val="475569"/>
                <w:sz w:val="18"/>
              </w:rPr>
              <w:t>📋 Planned</w:t>
            </w:r>
          </w:p>
        </w:tc>
      </w:tr>
      <w:tr>
        <w:tc>
          <w:tcPr>
            <w:tcW w:type="dxa" w:w="1872"/>
            <w:shd w:val="clear" w:color="auto" w:fill="FEF2F2"/>
          </w:tcPr>
          <w:p>
            <w:pPr>
              <w:spacing w:before="40" w:after="40"/>
              <w:jc w:val="center"/>
            </w:pPr>
            <w:r>
              <w:rPr>
                <w:rFonts w:ascii="Calibri" w:hAnsi="Calibri"/>
                <w:b/>
                <w:i w:val="0"/>
                <w:color w:val="1D4ED8"/>
                <w:sz w:val="18"/>
              </w:rPr>
              <w:t>M9</w:t>
            </w:r>
          </w:p>
        </w:tc>
        <w:tc>
          <w:tcPr>
            <w:tcW w:type="dxa" w:w="1872"/>
            <w:shd w:val="clear" w:color="auto" w:fill="FEF2F2"/>
          </w:tcPr>
          <w:p>
            <w:pPr>
              <w:spacing w:before="40" w:after="40"/>
              <w:jc w:val="left"/>
            </w:pPr>
            <w:r>
              <w:rPr>
                <w:rFonts w:ascii="Calibri" w:hAnsi="Calibri"/>
                <w:b/>
                <w:i w:val="0"/>
                <w:color w:val="0F172A"/>
                <w:sz w:val="19"/>
              </w:rPr>
              <w:t>Phase 4B — AWS Full Deployment</w:t>
            </w:r>
          </w:p>
          <w:p>
            <w:pPr>
              <w:spacing w:before="0" w:after="0"/>
            </w:pPr>
            <w:r>
              <w:rPr>
                <w:rFonts w:ascii="Calibri" w:hAnsi="Calibri"/>
                <w:b w:val="0"/>
                <w:i w:val="0"/>
                <w:color w:val="475569"/>
                <w:sz w:val="17"/>
              </w:rPr>
              <w:t>• MCP server deployed to ECS Fargate</w:t>
            </w:r>
          </w:p>
          <w:p>
            <w:pPr>
              <w:spacing w:before="0" w:after="0"/>
            </w:pPr>
            <w:r>
              <w:rPr>
                <w:rFonts w:ascii="Calibri" w:hAnsi="Calibri"/>
                <w:b w:val="0"/>
                <w:i w:val="0"/>
                <w:color w:val="475569"/>
                <w:sz w:val="17"/>
              </w:rPr>
              <w:t>• API Gateway + Lambda connectors</w:t>
            </w:r>
          </w:p>
          <w:p>
            <w:pPr>
              <w:spacing w:before="0" w:after="0"/>
            </w:pPr>
            <w:r>
              <w:rPr>
                <w:rFonts w:ascii="Calibri" w:hAnsi="Calibri"/>
                <w:b w:val="0"/>
                <w:i w:val="0"/>
                <w:color w:val="475569"/>
                <w:sz w:val="17"/>
              </w:rPr>
              <w:t>• CloudWatch monitoring + WAF + Shield</w:t>
            </w:r>
          </w:p>
          <w:p>
            <w:pPr>
              <w:spacing w:before="0" w:after="0"/>
            </w:pPr>
            <w:r>
              <w:rPr>
                <w:rFonts w:ascii="Calibri" w:hAnsi="Calibri"/>
                <w:b w:val="0"/>
                <w:i w:val="0"/>
                <w:color w:val="475569"/>
                <w:sz w:val="17"/>
              </w:rPr>
              <w:t>• Route 53 custom domain + SSL</w:t>
            </w:r>
          </w:p>
        </w:tc>
        <w:tc>
          <w:tcPr>
            <w:tcW w:type="dxa" w:w="1872"/>
            <w:shd w:val="clear" w:color="auto" w:fill="FEF2F2"/>
          </w:tcPr>
          <w:p>
            <w:pPr>
              <w:spacing w:before="40" w:after="40"/>
              <w:jc w:val="center"/>
            </w:pPr>
            <w:r>
              <w:rPr>
                <w:rFonts w:ascii="Calibri" w:hAnsi="Calibri"/>
                <w:b w:val="0"/>
                <w:i w:val="0"/>
                <w:color w:val="475569"/>
                <w:sz w:val="18"/>
              </w:rPr>
              <w:t>Weeks 23–26</w:t>
            </w:r>
          </w:p>
        </w:tc>
        <w:tc>
          <w:tcPr>
            <w:tcW w:type="dxa" w:w="1872"/>
            <w:shd w:val="clear" w:color="auto" w:fill="FEF2F2"/>
          </w:tcPr>
          <w:p>
            <w:pPr>
              <w:spacing w:before="40" w:after="40"/>
              <w:jc w:val="center"/>
            </w:pPr>
            <w:r>
              <w:rPr>
                <w:rFonts w:ascii="Calibri" w:hAnsi="Calibri"/>
                <w:b/>
                <w:i w:val="0"/>
                <w:color w:val="0F172A"/>
                <w:sz w:val="19"/>
              </w:rPr>
              <w:t>9,00,000</w:t>
            </w:r>
          </w:p>
        </w:tc>
        <w:tc>
          <w:tcPr>
            <w:tcW w:type="dxa" w:w="1872"/>
            <w:shd w:val="clear" w:color="auto" w:fill="FEF2F2"/>
          </w:tcPr>
          <w:p>
            <w:pPr>
              <w:spacing w:before="40" w:after="40"/>
              <w:jc w:val="center"/>
            </w:pPr>
            <w:r>
              <w:rPr>
                <w:rFonts w:ascii="Calibri" w:hAnsi="Calibri"/>
                <w:b/>
                <w:i w:val="0"/>
                <w:color w:val="475569"/>
                <w:sz w:val="18"/>
              </w:rPr>
              <w:t>📋 Planned</w:t>
            </w:r>
          </w:p>
        </w:tc>
      </w:tr>
      <w:tr>
        <w:tc>
          <w:tcPr>
            <w:tcW w:type="dxa" w:w="1872"/>
            <w:shd w:val="clear" w:color="auto" w:fill="F0FDF4"/>
          </w:tcPr>
          <w:p>
            <w:pPr>
              <w:spacing w:before="40" w:after="40"/>
              <w:jc w:val="center"/>
            </w:pPr>
            <w:r>
              <w:rPr>
                <w:rFonts w:ascii="Calibri" w:hAnsi="Calibri"/>
                <w:b/>
                <w:i w:val="0"/>
                <w:color w:val="1D4ED8"/>
                <w:sz w:val="18"/>
              </w:rPr>
              <w:t>M10</w:t>
            </w:r>
          </w:p>
        </w:tc>
        <w:tc>
          <w:tcPr>
            <w:tcW w:type="dxa" w:w="1872"/>
            <w:shd w:val="clear" w:color="auto" w:fill="F0FDF4"/>
          </w:tcPr>
          <w:p>
            <w:pPr>
              <w:spacing w:before="40" w:after="40"/>
              <w:jc w:val="left"/>
            </w:pPr>
            <w:r>
              <w:rPr>
                <w:rFonts w:ascii="Calibri" w:hAnsi="Calibri"/>
                <w:b/>
                <w:i w:val="0"/>
                <w:color w:val="0F172A"/>
                <w:sz w:val="19"/>
              </w:rPr>
              <w:t>Phase 5A — UAT &amp; Security</w:t>
            </w:r>
          </w:p>
          <w:p>
            <w:pPr>
              <w:spacing w:before="0" w:after="0"/>
            </w:pPr>
            <w:r>
              <w:rPr>
                <w:rFonts w:ascii="Calibri" w:hAnsi="Calibri"/>
                <w:b w:val="0"/>
                <w:i w:val="0"/>
                <w:color w:val="475569"/>
                <w:sz w:val="17"/>
              </w:rPr>
              <w:t>• Full UAT across 4 personas</w:t>
            </w:r>
          </w:p>
          <w:p>
            <w:pPr>
              <w:spacing w:before="0" w:after="0"/>
            </w:pPr>
            <w:r>
              <w:rPr>
                <w:rFonts w:ascii="Calibri" w:hAnsi="Calibri"/>
                <w:b w:val="0"/>
                <w:i w:val="0"/>
                <w:color w:val="475569"/>
                <w:sz w:val="17"/>
              </w:rPr>
              <w:t>• VAPT penetration testing</w:t>
            </w:r>
          </w:p>
          <w:p>
            <w:pPr>
              <w:spacing w:before="0" w:after="0"/>
            </w:pPr>
            <w:r>
              <w:rPr>
                <w:rFonts w:ascii="Calibri" w:hAnsi="Calibri"/>
                <w:b w:val="0"/>
                <w:i w:val="0"/>
                <w:color w:val="475569"/>
                <w:sz w:val="17"/>
              </w:rPr>
              <w:t>• SOC 2 + ISO 27001 documentation</w:t>
            </w:r>
          </w:p>
        </w:tc>
        <w:tc>
          <w:tcPr>
            <w:tcW w:type="dxa" w:w="1872"/>
            <w:shd w:val="clear" w:color="auto" w:fill="F0FDF4"/>
          </w:tcPr>
          <w:p>
            <w:pPr>
              <w:spacing w:before="40" w:after="40"/>
              <w:jc w:val="center"/>
            </w:pPr>
            <w:r>
              <w:rPr>
                <w:rFonts w:ascii="Calibri" w:hAnsi="Calibri"/>
                <w:b w:val="0"/>
                <w:i w:val="0"/>
                <w:color w:val="475569"/>
                <w:sz w:val="18"/>
              </w:rPr>
              <w:t>Weeks 27–30</w:t>
            </w:r>
          </w:p>
        </w:tc>
        <w:tc>
          <w:tcPr>
            <w:tcW w:type="dxa" w:w="1872"/>
            <w:shd w:val="clear" w:color="auto" w:fill="F0FDF4"/>
          </w:tcPr>
          <w:p>
            <w:pPr>
              <w:spacing w:before="40" w:after="40"/>
              <w:jc w:val="center"/>
            </w:pPr>
            <w:r>
              <w:rPr>
                <w:rFonts w:ascii="Calibri" w:hAnsi="Calibri"/>
                <w:b/>
                <w:i w:val="0"/>
                <w:color w:val="0F172A"/>
                <w:sz w:val="19"/>
              </w:rPr>
              <w:t>8,00,000</w:t>
            </w:r>
          </w:p>
        </w:tc>
        <w:tc>
          <w:tcPr>
            <w:tcW w:type="dxa" w:w="1872"/>
            <w:shd w:val="clear" w:color="auto" w:fill="F0FDF4"/>
          </w:tcPr>
          <w:p>
            <w:pPr>
              <w:spacing w:before="40" w:after="40"/>
              <w:jc w:val="center"/>
            </w:pPr>
            <w:r>
              <w:rPr>
                <w:rFonts w:ascii="Calibri" w:hAnsi="Calibri"/>
                <w:b/>
                <w:i w:val="0"/>
                <w:color w:val="475569"/>
                <w:sz w:val="18"/>
              </w:rPr>
              <w:t>📋 Planned</w:t>
            </w:r>
          </w:p>
        </w:tc>
      </w:tr>
      <w:tr>
        <w:tc>
          <w:tcPr>
            <w:tcW w:type="dxa" w:w="1872"/>
            <w:shd w:val="clear" w:color="auto" w:fill="F0FDF4"/>
          </w:tcPr>
          <w:p>
            <w:pPr>
              <w:spacing w:before="40" w:after="40"/>
              <w:jc w:val="center"/>
            </w:pPr>
            <w:r>
              <w:rPr>
                <w:rFonts w:ascii="Calibri" w:hAnsi="Calibri"/>
                <w:b/>
                <w:i w:val="0"/>
                <w:color w:val="1D4ED8"/>
                <w:sz w:val="18"/>
              </w:rPr>
              <w:t>M11</w:t>
            </w:r>
          </w:p>
        </w:tc>
        <w:tc>
          <w:tcPr>
            <w:tcW w:type="dxa" w:w="1872"/>
            <w:shd w:val="clear" w:color="auto" w:fill="F0FDF4"/>
          </w:tcPr>
          <w:p>
            <w:pPr>
              <w:spacing w:before="40" w:after="40"/>
              <w:jc w:val="left"/>
            </w:pPr>
            <w:r>
              <w:rPr>
                <w:rFonts w:ascii="Calibri" w:hAnsi="Calibri"/>
                <w:b/>
                <w:i w:val="0"/>
                <w:color w:val="0F172A"/>
                <w:sz w:val="19"/>
              </w:rPr>
              <w:t>Phase 5B — Training &amp; Go-Live</w:t>
            </w:r>
          </w:p>
          <w:p>
            <w:pPr>
              <w:spacing w:before="0" w:after="0"/>
            </w:pPr>
            <w:r>
              <w:rPr>
                <w:rFonts w:ascii="Calibri" w:hAnsi="Calibri"/>
                <w:b w:val="0"/>
                <w:i w:val="0"/>
                <w:color w:val="475569"/>
                <w:sz w:val="17"/>
              </w:rPr>
              <w:t>• End-user training (CEO, Analyst, Admin)</w:t>
            </w:r>
          </w:p>
          <w:p>
            <w:pPr>
              <w:spacing w:before="0" w:after="0"/>
            </w:pPr>
            <w:r>
              <w:rPr>
                <w:rFonts w:ascii="Calibri" w:hAnsi="Calibri"/>
                <w:b w:val="0"/>
                <w:i w:val="0"/>
                <w:color w:val="475569"/>
                <w:sz w:val="17"/>
              </w:rPr>
              <w:t>• Go-live sign-off</w:t>
            </w:r>
          </w:p>
          <w:p>
            <w:pPr>
              <w:spacing w:before="0" w:after="0"/>
            </w:pPr>
            <w:r>
              <w:rPr>
                <w:rFonts w:ascii="Calibri" w:hAnsi="Calibri"/>
                <w:b w:val="0"/>
                <w:i w:val="0"/>
                <w:color w:val="475569"/>
                <w:sz w:val="17"/>
              </w:rPr>
              <w:t>• 90-day hypercare support begins</w:t>
            </w:r>
          </w:p>
          <w:p>
            <w:pPr>
              <w:spacing w:before="0" w:after="0"/>
            </w:pPr>
            <w:r>
              <w:rPr>
                <w:rFonts w:ascii="Calibri" w:hAnsi="Calibri"/>
                <w:b w:val="0"/>
                <w:i w:val="0"/>
                <w:color w:val="475569"/>
                <w:sz w:val="17"/>
              </w:rPr>
              <w:t>• Full handover: code, infra, documentation</w:t>
            </w:r>
          </w:p>
        </w:tc>
        <w:tc>
          <w:tcPr>
            <w:tcW w:type="dxa" w:w="1872"/>
            <w:shd w:val="clear" w:color="auto" w:fill="F0FDF4"/>
          </w:tcPr>
          <w:p>
            <w:pPr>
              <w:spacing w:before="40" w:after="40"/>
              <w:jc w:val="center"/>
            </w:pPr>
            <w:r>
              <w:rPr>
                <w:rFonts w:ascii="Calibri" w:hAnsi="Calibri"/>
                <w:b w:val="0"/>
                <w:i w:val="0"/>
                <w:color w:val="475569"/>
                <w:sz w:val="18"/>
              </w:rPr>
              <w:t>Week 31 onward</w:t>
            </w:r>
          </w:p>
        </w:tc>
        <w:tc>
          <w:tcPr>
            <w:tcW w:type="dxa" w:w="1872"/>
            <w:shd w:val="clear" w:color="auto" w:fill="F0FDF4"/>
          </w:tcPr>
          <w:p>
            <w:pPr>
              <w:spacing w:before="40" w:after="40"/>
              <w:jc w:val="center"/>
            </w:pPr>
            <w:r>
              <w:rPr>
                <w:rFonts w:ascii="Calibri" w:hAnsi="Calibri"/>
                <w:b/>
                <w:i w:val="0"/>
                <w:color w:val="0F172A"/>
                <w:sz w:val="19"/>
              </w:rPr>
              <w:t>7,00,000</w:t>
            </w:r>
          </w:p>
        </w:tc>
        <w:tc>
          <w:tcPr>
            <w:tcW w:type="dxa" w:w="1872"/>
            <w:shd w:val="clear" w:color="auto" w:fill="F0FDF4"/>
          </w:tcPr>
          <w:p>
            <w:pPr>
              <w:spacing w:before="40" w:after="40"/>
              <w:jc w:val="center"/>
            </w:pPr>
            <w:r>
              <w:rPr>
                <w:rFonts w:ascii="Calibri" w:hAnsi="Calibri"/>
                <w:b/>
                <w:i w:val="0"/>
                <w:color w:val="475569"/>
                <w:sz w:val="18"/>
              </w:rPr>
              <w:t>📋 Planned</w:t>
            </w:r>
          </w:p>
        </w:tc>
      </w:tr>
    </w:tbl>
    <w:p>
      <w:r>
        <w:br w:type="page"/>
      </w:r>
    </w:p>
    <w:p>
      <w:pPr>
        <w:spacing w:before="280" w:after="80"/>
      </w:pPr>
      <w:r>
        <w:rPr>
          <w:rFonts w:ascii="Calibri" w:hAnsi="Calibri"/>
          <w:b/>
          <w:i w:val="0"/>
          <w:color w:val="1D4ED8"/>
          <w:sz w:val="36"/>
        </w:rPr>
        <w:t>7.  Payment Schedule &amp; Plan</w:t>
      </w:r>
    </w:p>
    <w:p>
      <w:pPr>
        <w:spacing w:before="40" w:after="40"/>
        <w:pBdr>
          <w:bottom w:val="single" w:sz="6" w:space="1" w:color="1D4ED8"/>
        </w:pBdr>
      </w:pPr>
    </w:p>
    <w:p>
      <w:pPr>
        <w:spacing w:before="120" w:after="160"/>
        <w:jc w:val="left"/>
      </w:pPr>
      <w:r>
        <w:rPr>
          <w:rFonts w:ascii="Calibri" w:hAnsi="Calibri"/>
          <w:b w:val="0"/>
          <w:i w:val="0"/>
          <w:color w:val="475569"/>
          <w:sz w:val="20"/>
        </w:rPr>
        <w:t>All payments are in Indian Rupees (INR). GST at applicable rates will be charged additionally on each invoice. Payments are due within the specified timelines from invoice date. A delay of more than 14 days may result in work suspension.</w:t>
      </w:r>
    </w:p>
    <w:tbl>
      <w:tblPr>
        <w:tblStyle w:val="TableGrid"/>
        <w:tblW w:type="auto" w:w="0"/>
        <w:tblLook w:firstColumn="1" w:firstRow="1" w:lastColumn="0" w:lastRow="0" w:noHBand="0" w:noVBand="1" w:val="04A0"/>
      </w:tblPr>
      <w:tblGrid>
        <w:gridCol w:w="648"/>
        <w:gridCol w:w="2160"/>
        <w:gridCol w:w="3168"/>
        <w:gridCol w:w="1728"/>
        <w:gridCol w:w="1656"/>
      </w:tblGrid>
      <w:tr>
        <w:tc>
          <w:tcPr>
            <w:tcW w:type="dxa" w:w="1872"/>
            <w:shd w:val="clear" w:color="auto" w:fill="1D4ED8"/>
            <w:vAlign w:val="center"/>
          </w:tcPr>
          <w:p>
            <w:pPr>
              <w:spacing w:before="80" w:after="80"/>
              <w:jc w:val="center"/>
            </w:pPr>
            <w:r>
              <w:rPr>
                <w:rFonts w:ascii="Calibri" w:hAnsi="Calibri"/>
                <w:b/>
                <w:i w:val="0"/>
                <w:color w:val="FFFFFF"/>
                <w:sz w:val="19"/>
              </w:rPr>
              <w:t>#</w:t>
            </w:r>
          </w:p>
        </w:tc>
        <w:tc>
          <w:tcPr>
            <w:tcW w:type="dxa" w:w="1872"/>
            <w:shd w:val="clear" w:color="auto" w:fill="1D4ED8"/>
            <w:vAlign w:val="center"/>
          </w:tcPr>
          <w:p>
            <w:pPr>
              <w:spacing w:before="80" w:after="80"/>
              <w:jc w:val="center"/>
            </w:pPr>
            <w:r>
              <w:rPr>
                <w:rFonts w:ascii="Calibri" w:hAnsi="Calibri"/>
                <w:b/>
                <w:i w:val="0"/>
                <w:color w:val="FFFFFF"/>
                <w:sz w:val="19"/>
              </w:rPr>
              <w:t>Milestone</w:t>
            </w:r>
          </w:p>
        </w:tc>
        <w:tc>
          <w:tcPr>
            <w:tcW w:type="dxa" w:w="1872"/>
            <w:shd w:val="clear" w:color="auto" w:fill="1D4ED8"/>
            <w:vAlign w:val="center"/>
          </w:tcPr>
          <w:p>
            <w:pPr>
              <w:spacing w:before="80" w:after="80"/>
              <w:jc w:val="center"/>
            </w:pPr>
            <w:r>
              <w:rPr>
                <w:rFonts w:ascii="Calibri" w:hAnsi="Calibri"/>
                <w:b/>
                <w:i w:val="0"/>
                <w:color w:val="FFFFFF"/>
                <w:sz w:val="19"/>
              </w:rPr>
              <w:t>Trigger / Due Date</w:t>
            </w:r>
          </w:p>
        </w:tc>
        <w:tc>
          <w:tcPr>
            <w:tcW w:type="dxa" w:w="1872"/>
            <w:shd w:val="clear" w:color="auto" w:fill="1D4ED8"/>
            <w:vAlign w:val="center"/>
          </w:tcPr>
          <w:p>
            <w:pPr>
              <w:spacing w:before="80" w:after="80"/>
              <w:jc w:val="center"/>
            </w:pPr>
            <w:r>
              <w:rPr>
                <w:rFonts w:ascii="Calibri" w:hAnsi="Calibri"/>
                <w:b/>
                <w:i w:val="0"/>
                <w:color w:val="FFFFFF"/>
                <w:sz w:val="19"/>
              </w:rPr>
              <w:t>Amount (₹)</w:t>
            </w:r>
          </w:p>
        </w:tc>
        <w:tc>
          <w:tcPr>
            <w:tcW w:type="dxa" w:w="1872"/>
            <w:shd w:val="clear" w:color="auto" w:fill="1D4ED8"/>
            <w:vAlign w:val="center"/>
          </w:tcPr>
          <w:p>
            <w:pPr>
              <w:spacing w:before="80" w:after="80"/>
              <w:jc w:val="center"/>
            </w:pPr>
            <w:r>
              <w:rPr>
                <w:rFonts w:ascii="Calibri" w:hAnsi="Calibri"/>
                <w:b/>
                <w:i w:val="0"/>
                <w:color w:val="FFFFFF"/>
                <w:sz w:val="19"/>
              </w:rPr>
              <w:t>Cumulative (₹)</w:t>
            </w:r>
          </w:p>
        </w:tc>
      </w:tr>
      <w:tr>
        <w:tc>
          <w:tcPr>
            <w:tcW w:type="dxa" w:w="1872"/>
            <w:shd w:val="clear" w:color="auto" w:fill="FEF2F2"/>
          </w:tcPr>
          <w:p>
            <w:pPr>
              <w:spacing w:before="40" w:after="40"/>
              <w:jc w:val="center"/>
            </w:pPr>
            <w:r>
              <w:rPr>
                <w:rFonts w:ascii="Calibri" w:hAnsi="Calibri"/>
                <w:b/>
                <w:i w:val="0"/>
                <w:color w:val="DC2626"/>
                <w:sz w:val="19"/>
              </w:rPr>
              <w:t>P1</w:t>
            </w:r>
          </w:p>
        </w:tc>
        <w:tc>
          <w:tcPr>
            <w:tcW w:type="dxa" w:w="1872"/>
            <w:shd w:val="clear" w:color="auto" w:fill="FEF2F2"/>
          </w:tcPr>
          <w:p>
            <w:pPr>
              <w:spacing w:before="40" w:after="40"/>
              <w:jc w:val="left"/>
            </w:pPr>
            <w:r>
              <w:rPr>
                <w:rFonts w:ascii="Calibri" w:hAnsi="Calibri"/>
                <w:b/>
                <w:i w:val="0"/>
                <w:color w:val="DC2626"/>
                <w:sz w:val="19"/>
              </w:rPr>
              <w:t>M1 — Prototype +</w:t>
              <w:br/>
              <w:t>MVP Delivery</w:t>
            </w:r>
          </w:p>
        </w:tc>
        <w:tc>
          <w:tcPr>
            <w:tcW w:type="dxa" w:w="1872"/>
            <w:shd w:val="clear" w:color="auto" w:fill="FEF2F2"/>
          </w:tcPr>
          <w:p>
            <w:pPr>
              <w:spacing w:before="40" w:after="40"/>
              <w:jc w:val="left"/>
            </w:pPr>
            <w:r>
              <w:rPr>
                <w:rFonts w:ascii="Calibri" w:hAnsi="Calibri"/>
                <w:b/>
                <w:i w:val="0"/>
                <w:color w:val="DC2626"/>
                <w:sz w:val="18"/>
              </w:rPr>
              <w:t>IMMEDIATE — Due on execution</w:t>
              <w:br/>
              <w:t>of this SOW  ⚠ URGENT</w:t>
            </w:r>
          </w:p>
        </w:tc>
        <w:tc>
          <w:tcPr>
            <w:tcW w:type="dxa" w:w="1872"/>
            <w:shd w:val="clear" w:color="auto" w:fill="FEF2F2"/>
          </w:tcPr>
          <w:p>
            <w:pPr>
              <w:spacing w:before="40" w:after="40"/>
              <w:jc w:val="center"/>
            </w:pPr>
            <w:r>
              <w:rPr>
                <w:rFonts w:ascii="Calibri" w:hAnsi="Calibri"/>
                <w:b/>
                <w:i w:val="0"/>
                <w:color w:val="DC2626"/>
                <w:sz w:val="20"/>
              </w:rPr>
              <w:t>6,00,000</w:t>
            </w:r>
          </w:p>
        </w:tc>
        <w:tc>
          <w:tcPr>
            <w:tcW w:type="dxa" w:w="1872"/>
            <w:shd w:val="clear" w:color="auto" w:fill="FEF2F2"/>
          </w:tcPr>
          <w:p>
            <w:pPr>
              <w:spacing w:before="40" w:after="40"/>
              <w:jc w:val="center"/>
            </w:pPr>
            <w:r>
              <w:rPr>
                <w:rFonts w:ascii="Calibri" w:hAnsi="Calibri"/>
                <w:b w:val="0"/>
                <w:i w:val="0"/>
                <w:color w:val="475569"/>
                <w:sz w:val="19"/>
              </w:rPr>
              <w:t>6,00,000</w:t>
            </w:r>
          </w:p>
        </w:tc>
      </w:tr>
      <w:tr>
        <w:tc>
          <w:tcPr>
            <w:tcW w:type="dxa" w:w="1872"/>
            <w:shd w:val="clear" w:color="auto" w:fill="F0FDF4"/>
          </w:tcPr>
          <w:p>
            <w:pPr>
              <w:spacing w:before="40" w:after="40"/>
              <w:jc w:val="center"/>
            </w:pPr>
            <w:r>
              <w:rPr>
                <w:rFonts w:ascii="Calibri" w:hAnsi="Calibri"/>
                <w:b/>
                <w:i w:val="0"/>
                <w:color w:val="1D4ED8"/>
                <w:sz w:val="19"/>
              </w:rPr>
              <w:t>P2</w:t>
            </w:r>
          </w:p>
        </w:tc>
        <w:tc>
          <w:tcPr>
            <w:tcW w:type="dxa" w:w="1872"/>
            <w:shd w:val="clear" w:color="auto" w:fill="F0FDF4"/>
          </w:tcPr>
          <w:p>
            <w:pPr>
              <w:spacing w:before="40" w:after="40"/>
              <w:jc w:val="left"/>
            </w:pPr>
            <w:r>
              <w:rPr>
                <w:rFonts w:ascii="Calibri" w:hAnsi="Calibri"/>
                <w:b/>
                <w:i w:val="0"/>
                <w:color w:val="0F172A"/>
                <w:sz w:val="19"/>
              </w:rPr>
              <w:t>M2 — Phase 1</w:t>
              <w:br/>
              <w:t>Sign-off</w:t>
            </w:r>
          </w:p>
        </w:tc>
        <w:tc>
          <w:tcPr>
            <w:tcW w:type="dxa" w:w="1872"/>
            <w:shd w:val="clear" w:color="auto" w:fill="F0FDF4"/>
          </w:tcPr>
          <w:p>
            <w:pPr>
              <w:spacing w:before="40" w:after="40"/>
              <w:jc w:val="left"/>
            </w:pPr>
            <w:r>
              <w:rPr>
                <w:rFonts w:ascii="Calibri" w:hAnsi="Calibri"/>
                <w:b w:val="0"/>
                <w:i w:val="0"/>
                <w:color w:val="475569"/>
                <w:sz w:val="18"/>
              </w:rPr>
              <w:t>Within 7 days of M1 payment</w:t>
              <w:br/>
              <w:t>and formal acceptance</w:t>
            </w:r>
          </w:p>
        </w:tc>
        <w:tc>
          <w:tcPr>
            <w:tcW w:type="dxa" w:w="1872"/>
            <w:shd w:val="clear" w:color="auto" w:fill="F0FDF4"/>
          </w:tcPr>
          <w:p>
            <w:pPr>
              <w:spacing w:before="40" w:after="40"/>
              <w:jc w:val="center"/>
            </w:pPr>
            <w:r>
              <w:rPr>
                <w:rFonts w:ascii="Calibri" w:hAnsi="Calibri"/>
                <w:b/>
                <w:i w:val="0"/>
                <w:color w:val="0F172A"/>
                <w:sz w:val="20"/>
              </w:rPr>
              <w:t>3,00,000</w:t>
            </w:r>
          </w:p>
        </w:tc>
        <w:tc>
          <w:tcPr>
            <w:tcW w:type="dxa" w:w="1872"/>
            <w:shd w:val="clear" w:color="auto" w:fill="F0FDF4"/>
          </w:tcPr>
          <w:p>
            <w:pPr>
              <w:spacing w:before="40" w:after="40"/>
              <w:jc w:val="center"/>
            </w:pPr>
            <w:r>
              <w:rPr>
                <w:rFonts w:ascii="Calibri" w:hAnsi="Calibri"/>
                <w:b w:val="0"/>
                <w:i w:val="0"/>
                <w:color w:val="475569"/>
                <w:sz w:val="19"/>
              </w:rPr>
              <w:t>9,00,000</w:t>
            </w:r>
          </w:p>
        </w:tc>
      </w:tr>
      <w:tr>
        <w:tc>
          <w:tcPr>
            <w:tcW w:type="dxa" w:w="1872"/>
            <w:shd w:val="clear" w:color="auto" w:fill="FFFFFF"/>
          </w:tcPr>
          <w:p>
            <w:pPr>
              <w:spacing w:before="40" w:after="40"/>
              <w:jc w:val="center"/>
            </w:pPr>
            <w:r>
              <w:rPr>
                <w:rFonts w:ascii="Calibri" w:hAnsi="Calibri"/>
                <w:b/>
                <w:i w:val="0"/>
                <w:color w:val="1D4ED8"/>
                <w:sz w:val="19"/>
              </w:rPr>
              <w:t>P3</w:t>
            </w:r>
          </w:p>
        </w:tc>
        <w:tc>
          <w:tcPr>
            <w:tcW w:type="dxa" w:w="1872"/>
            <w:shd w:val="clear" w:color="auto" w:fill="FFFFFF"/>
          </w:tcPr>
          <w:p>
            <w:pPr>
              <w:spacing w:before="40" w:after="40"/>
              <w:jc w:val="left"/>
            </w:pPr>
            <w:r>
              <w:rPr>
                <w:rFonts w:ascii="Calibri" w:hAnsi="Calibri"/>
                <w:b/>
                <w:i w:val="0"/>
                <w:color w:val="0F172A"/>
                <w:sz w:val="19"/>
              </w:rPr>
              <w:t>M3 — Phase 2A</w:t>
              <w:br/>
              <w:t>Delivery</w:t>
            </w:r>
          </w:p>
        </w:tc>
        <w:tc>
          <w:tcPr>
            <w:tcW w:type="dxa" w:w="1872"/>
            <w:shd w:val="clear" w:color="auto" w:fill="FFFFFF"/>
          </w:tcPr>
          <w:p>
            <w:pPr>
              <w:spacing w:before="40" w:after="40"/>
              <w:jc w:val="left"/>
            </w:pPr>
            <w:r>
              <w:rPr>
                <w:rFonts w:ascii="Calibri" w:hAnsi="Calibri"/>
                <w:b w:val="0"/>
                <w:i w:val="0"/>
                <w:color w:val="475569"/>
                <w:sz w:val="18"/>
              </w:rPr>
              <w:t>On delivery of SAP + CRM</w:t>
              <w:br/>
              <w:t>live connector milestone</w:t>
            </w:r>
          </w:p>
        </w:tc>
        <w:tc>
          <w:tcPr>
            <w:tcW w:type="dxa" w:w="1872"/>
            <w:shd w:val="clear" w:color="auto" w:fill="FFFFFF"/>
          </w:tcPr>
          <w:p>
            <w:pPr>
              <w:spacing w:before="40" w:after="40"/>
              <w:jc w:val="center"/>
            </w:pPr>
            <w:r>
              <w:rPr>
                <w:rFonts w:ascii="Calibri" w:hAnsi="Calibri"/>
                <w:b/>
                <w:i w:val="0"/>
                <w:color w:val="0F172A"/>
                <w:sz w:val="20"/>
              </w:rPr>
              <w:t>8,00,000</w:t>
            </w:r>
          </w:p>
        </w:tc>
        <w:tc>
          <w:tcPr>
            <w:tcW w:type="dxa" w:w="1872"/>
            <w:shd w:val="clear" w:color="auto" w:fill="FFFFFF"/>
          </w:tcPr>
          <w:p>
            <w:pPr>
              <w:spacing w:before="40" w:after="40"/>
              <w:jc w:val="center"/>
            </w:pPr>
            <w:r>
              <w:rPr>
                <w:rFonts w:ascii="Calibri" w:hAnsi="Calibri"/>
                <w:b w:val="0"/>
                <w:i w:val="0"/>
                <w:color w:val="475569"/>
                <w:sz w:val="19"/>
              </w:rPr>
              <w:t>17,00,000</w:t>
            </w:r>
          </w:p>
        </w:tc>
      </w:tr>
      <w:tr>
        <w:tc>
          <w:tcPr>
            <w:tcW w:type="dxa" w:w="1872"/>
            <w:shd w:val="clear" w:color="auto" w:fill="F8FAFC"/>
          </w:tcPr>
          <w:p>
            <w:pPr>
              <w:spacing w:before="40" w:after="40"/>
              <w:jc w:val="center"/>
            </w:pPr>
            <w:r>
              <w:rPr>
                <w:rFonts w:ascii="Calibri" w:hAnsi="Calibri"/>
                <w:b/>
                <w:i w:val="0"/>
                <w:color w:val="1D4ED8"/>
                <w:sz w:val="19"/>
              </w:rPr>
              <w:t>P4</w:t>
            </w:r>
          </w:p>
        </w:tc>
        <w:tc>
          <w:tcPr>
            <w:tcW w:type="dxa" w:w="1872"/>
            <w:shd w:val="clear" w:color="auto" w:fill="F8FAFC"/>
          </w:tcPr>
          <w:p>
            <w:pPr>
              <w:spacing w:before="40" w:after="40"/>
              <w:jc w:val="left"/>
            </w:pPr>
            <w:r>
              <w:rPr>
                <w:rFonts w:ascii="Calibri" w:hAnsi="Calibri"/>
                <w:b/>
                <w:i w:val="0"/>
                <w:color w:val="0F172A"/>
                <w:sz w:val="19"/>
              </w:rPr>
              <w:t>M4 — Phase 2B</w:t>
              <w:br/>
              <w:t>Delivery</w:t>
            </w:r>
          </w:p>
        </w:tc>
        <w:tc>
          <w:tcPr>
            <w:tcW w:type="dxa" w:w="1872"/>
            <w:shd w:val="clear" w:color="auto" w:fill="F8FAFC"/>
          </w:tcPr>
          <w:p>
            <w:pPr>
              <w:spacing w:before="40" w:after="40"/>
              <w:jc w:val="left"/>
            </w:pPr>
            <w:r>
              <w:rPr>
                <w:rFonts w:ascii="Calibri" w:hAnsi="Calibri"/>
                <w:b w:val="0"/>
                <w:i w:val="0"/>
                <w:color w:val="475569"/>
                <w:sz w:val="18"/>
              </w:rPr>
              <w:t>On delivery of full</w:t>
              <w:br/>
              <w:t>connector suite</w:t>
            </w:r>
          </w:p>
        </w:tc>
        <w:tc>
          <w:tcPr>
            <w:tcW w:type="dxa" w:w="1872"/>
            <w:shd w:val="clear" w:color="auto" w:fill="F8FAFC"/>
          </w:tcPr>
          <w:p>
            <w:pPr>
              <w:spacing w:before="40" w:after="40"/>
              <w:jc w:val="center"/>
            </w:pPr>
            <w:r>
              <w:rPr>
                <w:rFonts w:ascii="Calibri" w:hAnsi="Calibri"/>
                <w:b/>
                <w:i w:val="0"/>
                <w:color w:val="0F172A"/>
                <w:sz w:val="20"/>
              </w:rPr>
              <w:t>8,00,000</w:t>
            </w:r>
          </w:p>
        </w:tc>
        <w:tc>
          <w:tcPr>
            <w:tcW w:type="dxa" w:w="1872"/>
            <w:shd w:val="clear" w:color="auto" w:fill="F8FAFC"/>
          </w:tcPr>
          <w:p>
            <w:pPr>
              <w:spacing w:before="40" w:after="40"/>
              <w:jc w:val="center"/>
            </w:pPr>
            <w:r>
              <w:rPr>
                <w:rFonts w:ascii="Calibri" w:hAnsi="Calibri"/>
                <w:b w:val="0"/>
                <w:i w:val="0"/>
                <w:color w:val="475569"/>
                <w:sz w:val="19"/>
              </w:rPr>
              <w:t>25,00,000</w:t>
            </w:r>
          </w:p>
        </w:tc>
      </w:tr>
      <w:tr>
        <w:tc>
          <w:tcPr>
            <w:tcW w:type="dxa" w:w="1872"/>
            <w:shd w:val="clear" w:color="auto" w:fill="FFFFFF"/>
          </w:tcPr>
          <w:p>
            <w:pPr>
              <w:spacing w:before="40" w:after="40"/>
              <w:jc w:val="center"/>
            </w:pPr>
            <w:r>
              <w:rPr>
                <w:rFonts w:ascii="Calibri" w:hAnsi="Calibri"/>
                <w:b/>
                <w:i w:val="0"/>
                <w:color w:val="1D4ED8"/>
                <w:sz w:val="19"/>
              </w:rPr>
              <w:t>P5</w:t>
            </w:r>
          </w:p>
        </w:tc>
        <w:tc>
          <w:tcPr>
            <w:tcW w:type="dxa" w:w="1872"/>
            <w:shd w:val="clear" w:color="auto" w:fill="FFFFFF"/>
          </w:tcPr>
          <w:p>
            <w:pPr>
              <w:spacing w:before="40" w:after="40"/>
              <w:jc w:val="left"/>
            </w:pPr>
            <w:r>
              <w:rPr>
                <w:rFonts w:ascii="Calibri" w:hAnsi="Calibri"/>
                <w:b/>
                <w:i w:val="0"/>
                <w:color w:val="0F172A"/>
                <w:sz w:val="19"/>
              </w:rPr>
              <w:t>M5 — Phase 2</w:t>
              <w:br/>
              <w:t>Sign-off</w:t>
            </w:r>
          </w:p>
        </w:tc>
        <w:tc>
          <w:tcPr>
            <w:tcW w:type="dxa" w:w="1872"/>
            <w:shd w:val="clear" w:color="auto" w:fill="FFFFFF"/>
          </w:tcPr>
          <w:p>
            <w:pPr>
              <w:spacing w:before="40" w:after="40"/>
              <w:jc w:val="left"/>
            </w:pPr>
            <w:r>
              <w:rPr>
                <w:rFonts w:ascii="Calibri" w:hAnsi="Calibri"/>
                <w:b w:val="0"/>
                <w:i w:val="0"/>
                <w:color w:val="475569"/>
                <w:sz w:val="18"/>
              </w:rPr>
              <w:t>On Phase 2 UAT acceptance</w:t>
              <w:br/>
              <w:t>+ final connector milestone</w:t>
            </w:r>
          </w:p>
        </w:tc>
        <w:tc>
          <w:tcPr>
            <w:tcW w:type="dxa" w:w="1872"/>
            <w:shd w:val="clear" w:color="auto" w:fill="FFFFFF"/>
          </w:tcPr>
          <w:p>
            <w:pPr>
              <w:spacing w:before="40" w:after="40"/>
              <w:jc w:val="center"/>
            </w:pPr>
            <w:r>
              <w:rPr>
                <w:rFonts w:ascii="Calibri" w:hAnsi="Calibri"/>
                <w:b/>
                <w:i w:val="0"/>
                <w:color w:val="0F172A"/>
                <w:sz w:val="20"/>
              </w:rPr>
              <w:t>9,00,000</w:t>
            </w:r>
          </w:p>
        </w:tc>
        <w:tc>
          <w:tcPr>
            <w:tcW w:type="dxa" w:w="1872"/>
            <w:shd w:val="clear" w:color="auto" w:fill="FFFFFF"/>
          </w:tcPr>
          <w:p>
            <w:pPr>
              <w:spacing w:before="40" w:after="40"/>
              <w:jc w:val="center"/>
            </w:pPr>
            <w:r>
              <w:rPr>
                <w:rFonts w:ascii="Calibri" w:hAnsi="Calibri"/>
                <w:b w:val="0"/>
                <w:i w:val="0"/>
                <w:color w:val="475569"/>
                <w:sz w:val="19"/>
              </w:rPr>
              <w:t>34,00,000</w:t>
            </w:r>
          </w:p>
        </w:tc>
      </w:tr>
      <w:tr>
        <w:tc>
          <w:tcPr>
            <w:tcW w:type="dxa" w:w="1872"/>
            <w:shd w:val="clear" w:color="auto" w:fill="F8FAFC"/>
          </w:tcPr>
          <w:p>
            <w:pPr>
              <w:spacing w:before="40" w:after="40"/>
              <w:jc w:val="center"/>
            </w:pPr>
            <w:r>
              <w:rPr>
                <w:rFonts w:ascii="Calibri" w:hAnsi="Calibri"/>
                <w:b/>
                <w:i w:val="0"/>
                <w:color w:val="1D4ED8"/>
                <w:sz w:val="19"/>
              </w:rPr>
              <w:t>P6</w:t>
            </w:r>
          </w:p>
        </w:tc>
        <w:tc>
          <w:tcPr>
            <w:tcW w:type="dxa" w:w="1872"/>
            <w:shd w:val="clear" w:color="auto" w:fill="F8FAFC"/>
          </w:tcPr>
          <w:p>
            <w:pPr>
              <w:spacing w:before="40" w:after="40"/>
              <w:jc w:val="left"/>
            </w:pPr>
            <w:r>
              <w:rPr>
                <w:rFonts w:ascii="Calibri" w:hAnsi="Calibri"/>
                <w:b/>
                <w:i w:val="0"/>
                <w:color w:val="0F172A"/>
                <w:sz w:val="19"/>
              </w:rPr>
              <w:t>M6 — Phase 3A</w:t>
              <w:br/>
              <w:t>AI Engine</w:t>
            </w:r>
          </w:p>
        </w:tc>
        <w:tc>
          <w:tcPr>
            <w:tcW w:type="dxa" w:w="1872"/>
            <w:shd w:val="clear" w:color="auto" w:fill="F8FAFC"/>
          </w:tcPr>
          <w:p>
            <w:pPr>
              <w:spacing w:before="40" w:after="40"/>
              <w:jc w:val="left"/>
            </w:pPr>
            <w:r>
              <w:rPr>
                <w:rFonts w:ascii="Calibri" w:hAnsi="Calibri"/>
                <w:b w:val="0"/>
                <w:i w:val="0"/>
                <w:color w:val="475569"/>
                <w:sz w:val="18"/>
              </w:rPr>
              <w:t>On live LLM integration</w:t>
              <w:br/>
              <w:t>delivery</w:t>
            </w:r>
          </w:p>
        </w:tc>
        <w:tc>
          <w:tcPr>
            <w:tcW w:type="dxa" w:w="1872"/>
            <w:shd w:val="clear" w:color="auto" w:fill="F8FAFC"/>
          </w:tcPr>
          <w:p>
            <w:pPr>
              <w:spacing w:before="40" w:after="40"/>
              <w:jc w:val="center"/>
            </w:pPr>
            <w:r>
              <w:rPr>
                <w:rFonts w:ascii="Calibri" w:hAnsi="Calibri"/>
                <w:b/>
                <w:i w:val="0"/>
                <w:color w:val="0F172A"/>
                <w:sz w:val="20"/>
              </w:rPr>
              <w:t>11,00,000</w:t>
            </w:r>
          </w:p>
        </w:tc>
        <w:tc>
          <w:tcPr>
            <w:tcW w:type="dxa" w:w="1872"/>
            <w:shd w:val="clear" w:color="auto" w:fill="F8FAFC"/>
          </w:tcPr>
          <w:p>
            <w:pPr>
              <w:spacing w:before="40" w:after="40"/>
              <w:jc w:val="center"/>
            </w:pPr>
            <w:r>
              <w:rPr>
                <w:rFonts w:ascii="Calibri" w:hAnsi="Calibri"/>
                <w:b w:val="0"/>
                <w:i w:val="0"/>
                <w:color w:val="475569"/>
                <w:sz w:val="19"/>
              </w:rPr>
              <w:t>45,00,000</w:t>
            </w:r>
          </w:p>
        </w:tc>
      </w:tr>
      <w:tr>
        <w:tc>
          <w:tcPr>
            <w:tcW w:type="dxa" w:w="1872"/>
            <w:shd w:val="clear" w:color="auto" w:fill="FFFFFF"/>
          </w:tcPr>
          <w:p>
            <w:pPr>
              <w:spacing w:before="40" w:after="40"/>
              <w:jc w:val="center"/>
            </w:pPr>
            <w:r>
              <w:rPr>
                <w:rFonts w:ascii="Calibri" w:hAnsi="Calibri"/>
                <w:b/>
                <w:i w:val="0"/>
                <w:color w:val="1D4ED8"/>
                <w:sz w:val="19"/>
              </w:rPr>
              <w:t>P7</w:t>
            </w:r>
          </w:p>
        </w:tc>
        <w:tc>
          <w:tcPr>
            <w:tcW w:type="dxa" w:w="1872"/>
            <w:shd w:val="clear" w:color="auto" w:fill="FFFFFF"/>
          </w:tcPr>
          <w:p>
            <w:pPr>
              <w:spacing w:before="40" w:after="40"/>
              <w:jc w:val="left"/>
            </w:pPr>
            <w:r>
              <w:rPr>
                <w:rFonts w:ascii="Calibri" w:hAnsi="Calibri"/>
                <w:b/>
                <w:i w:val="0"/>
                <w:color w:val="0F172A"/>
                <w:sz w:val="19"/>
              </w:rPr>
              <w:t>M7 — Phase 3B</w:t>
              <w:br/>
              <w:t>AI Full</w:t>
            </w:r>
          </w:p>
        </w:tc>
        <w:tc>
          <w:tcPr>
            <w:tcW w:type="dxa" w:w="1872"/>
            <w:shd w:val="clear" w:color="auto" w:fill="FFFFFF"/>
          </w:tcPr>
          <w:p>
            <w:pPr>
              <w:spacing w:before="40" w:after="40"/>
              <w:jc w:val="left"/>
            </w:pPr>
            <w:r>
              <w:rPr>
                <w:rFonts w:ascii="Calibri" w:hAnsi="Calibri"/>
                <w:b w:val="0"/>
                <w:i w:val="0"/>
                <w:color w:val="475569"/>
                <w:sz w:val="18"/>
              </w:rPr>
              <w:t>On Phase 3 completion</w:t>
              <w:br/>
              <w:t>and sign-off</w:t>
            </w:r>
          </w:p>
        </w:tc>
        <w:tc>
          <w:tcPr>
            <w:tcW w:type="dxa" w:w="1872"/>
            <w:shd w:val="clear" w:color="auto" w:fill="FFFFFF"/>
          </w:tcPr>
          <w:p>
            <w:pPr>
              <w:spacing w:before="40" w:after="40"/>
              <w:jc w:val="center"/>
            </w:pPr>
            <w:r>
              <w:rPr>
                <w:rFonts w:ascii="Calibri" w:hAnsi="Calibri"/>
                <w:b/>
                <w:i w:val="0"/>
                <w:color w:val="0F172A"/>
                <w:sz w:val="20"/>
              </w:rPr>
              <w:t>11,00,000</w:t>
            </w:r>
          </w:p>
        </w:tc>
        <w:tc>
          <w:tcPr>
            <w:tcW w:type="dxa" w:w="1872"/>
            <w:shd w:val="clear" w:color="auto" w:fill="FFFFFF"/>
          </w:tcPr>
          <w:p>
            <w:pPr>
              <w:spacing w:before="40" w:after="40"/>
              <w:jc w:val="center"/>
            </w:pPr>
            <w:r>
              <w:rPr>
                <w:rFonts w:ascii="Calibri" w:hAnsi="Calibri"/>
                <w:b w:val="0"/>
                <w:i w:val="0"/>
                <w:color w:val="475569"/>
                <w:sz w:val="19"/>
              </w:rPr>
              <w:t>56,00,000</w:t>
            </w:r>
          </w:p>
        </w:tc>
      </w:tr>
      <w:tr>
        <w:tc>
          <w:tcPr>
            <w:tcW w:type="dxa" w:w="1872"/>
            <w:shd w:val="clear" w:color="auto" w:fill="F8FAFC"/>
          </w:tcPr>
          <w:p>
            <w:pPr>
              <w:spacing w:before="40" w:after="40"/>
              <w:jc w:val="center"/>
            </w:pPr>
            <w:r>
              <w:rPr>
                <w:rFonts w:ascii="Calibri" w:hAnsi="Calibri"/>
                <w:b/>
                <w:i w:val="0"/>
                <w:color w:val="1D4ED8"/>
                <w:sz w:val="19"/>
              </w:rPr>
              <w:t>P8</w:t>
            </w:r>
          </w:p>
        </w:tc>
        <w:tc>
          <w:tcPr>
            <w:tcW w:type="dxa" w:w="1872"/>
            <w:shd w:val="clear" w:color="auto" w:fill="F8FAFC"/>
          </w:tcPr>
          <w:p>
            <w:pPr>
              <w:spacing w:before="40" w:after="40"/>
              <w:jc w:val="left"/>
            </w:pPr>
            <w:r>
              <w:rPr>
                <w:rFonts w:ascii="Calibri" w:hAnsi="Calibri"/>
                <w:b/>
                <w:i w:val="0"/>
                <w:color w:val="0F172A"/>
                <w:sz w:val="19"/>
              </w:rPr>
              <w:t>M8 — Phase 4A</w:t>
              <w:br/>
              <w:t>AWS Infra</w:t>
            </w:r>
          </w:p>
        </w:tc>
        <w:tc>
          <w:tcPr>
            <w:tcW w:type="dxa" w:w="1872"/>
            <w:shd w:val="clear" w:color="auto" w:fill="F8FAFC"/>
          </w:tcPr>
          <w:p>
            <w:pPr>
              <w:spacing w:before="40" w:after="40"/>
              <w:jc w:val="left"/>
            </w:pPr>
            <w:r>
              <w:rPr>
                <w:rFonts w:ascii="Calibri" w:hAnsi="Calibri"/>
                <w:b w:val="0"/>
                <w:i w:val="0"/>
                <w:color w:val="475569"/>
                <w:sz w:val="18"/>
              </w:rPr>
              <w:t>On AWS infrastructure</w:t>
              <w:br/>
              <w:t>provisioning complete</w:t>
            </w:r>
          </w:p>
        </w:tc>
        <w:tc>
          <w:tcPr>
            <w:tcW w:type="dxa" w:w="1872"/>
            <w:shd w:val="clear" w:color="auto" w:fill="F8FAFC"/>
          </w:tcPr>
          <w:p>
            <w:pPr>
              <w:spacing w:before="40" w:after="40"/>
              <w:jc w:val="center"/>
            </w:pPr>
            <w:r>
              <w:rPr>
                <w:rFonts w:ascii="Calibri" w:hAnsi="Calibri"/>
                <w:b/>
                <w:i w:val="0"/>
                <w:color w:val="0F172A"/>
                <w:sz w:val="20"/>
              </w:rPr>
              <w:t>10,00,000</w:t>
            </w:r>
          </w:p>
        </w:tc>
        <w:tc>
          <w:tcPr>
            <w:tcW w:type="dxa" w:w="1872"/>
            <w:shd w:val="clear" w:color="auto" w:fill="F8FAFC"/>
          </w:tcPr>
          <w:p>
            <w:pPr>
              <w:spacing w:before="40" w:after="40"/>
              <w:jc w:val="center"/>
            </w:pPr>
            <w:r>
              <w:rPr>
                <w:rFonts w:ascii="Calibri" w:hAnsi="Calibri"/>
                <w:b w:val="0"/>
                <w:i w:val="0"/>
                <w:color w:val="475569"/>
                <w:sz w:val="19"/>
              </w:rPr>
              <w:t>66,00,000</w:t>
            </w:r>
          </w:p>
        </w:tc>
      </w:tr>
      <w:tr>
        <w:tc>
          <w:tcPr>
            <w:tcW w:type="dxa" w:w="1872"/>
            <w:shd w:val="clear" w:color="auto" w:fill="FFFFFF"/>
          </w:tcPr>
          <w:p>
            <w:pPr>
              <w:spacing w:before="40" w:after="40"/>
              <w:jc w:val="center"/>
            </w:pPr>
            <w:r>
              <w:rPr>
                <w:rFonts w:ascii="Calibri" w:hAnsi="Calibri"/>
                <w:b/>
                <w:i w:val="0"/>
                <w:color w:val="1D4ED8"/>
                <w:sz w:val="19"/>
              </w:rPr>
              <w:t>P9</w:t>
            </w:r>
          </w:p>
        </w:tc>
        <w:tc>
          <w:tcPr>
            <w:tcW w:type="dxa" w:w="1872"/>
            <w:shd w:val="clear" w:color="auto" w:fill="FFFFFF"/>
          </w:tcPr>
          <w:p>
            <w:pPr>
              <w:spacing w:before="40" w:after="40"/>
              <w:jc w:val="left"/>
            </w:pPr>
            <w:r>
              <w:rPr>
                <w:rFonts w:ascii="Calibri" w:hAnsi="Calibri"/>
                <w:b/>
                <w:i w:val="0"/>
                <w:color w:val="0F172A"/>
                <w:sz w:val="19"/>
              </w:rPr>
              <w:t>M9 — Phase 4B</w:t>
              <w:br/>
              <w:t>AWS Deploy</w:t>
            </w:r>
          </w:p>
        </w:tc>
        <w:tc>
          <w:tcPr>
            <w:tcW w:type="dxa" w:w="1872"/>
            <w:shd w:val="clear" w:color="auto" w:fill="FFFFFF"/>
          </w:tcPr>
          <w:p>
            <w:pPr>
              <w:spacing w:before="40" w:after="40"/>
              <w:jc w:val="left"/>
            </w:pPr>
            <w:r>
              <w:rPr>
                <w:rFonts w:ascii="Calibri" w:hAnsi="Calibri"/>
                <w:b w:val="0"/>
                <w:i w:val="0"/>
                <w:color w:val="475569"/>
                <w:sz w:val="18"/>
              </w:rPr>
              <w:t>On full production</w:t>
              <w:br/>
              <w:t>deployment sign-off</w:t>
            </w:r>
          </w:p>
        </w:tc>
        <w:tc>
          <w:tcPr>
            <w:tcW w:type="dxa" w:w="1872"/>
            <w:shd w:val="clear" w:color="auto" w:fill="FFFFFF"/>
          </w:tcPr>
          <w:p>
            <w:pPr>
              <w:spacing w:before="40" w:after="40"/>
              <w:jc w:val="center"/>
            </w:pPr>
            <w:r>
              <w:rPr>
                <w:rFonts w:ascii="Calibri" w:hAnsi="Calibri"/>
                <w:b/>
                <w:i w:val="0"/>
                <w:color w:val="0F172A"/>
                <w:sz w:val="20"/>
              </w:rPr>
              <w:t>9,00,000</w:t>
            </w:r>
          </w:p>
        </w:tc>
        <w:tc>
          <w:tcPr>
            <w:tcW w:type="dxa" w:w="1872"/>
            <w:shd w:val="clear" w:color="auto" w:fill="FFFFFF"/>
          </w:tcPr>
          <w:p>
            <w:pPr>
              <w:spacing w:before="40" w:after="40"/>
              <w:jc w:val="center"/>
            </w:pPr>
            <w:r>
              <w:rPr>
                <w:rFonts w:ascii="Calibri" w:hAnsi="Calibri"/>
                <w:b w:val="0"/>
                <w:i w:val="0"/>
                <w:color w:val="475569"/>
                <w:sz w:val="19"/>
              </w:rPr>
              <w:t>75,00,000</w:t>
            </w:r>
          </w:p>
        </w:tc>
      </w:tr>
      <w:tr>
        <w:tc>
          <w:tcPr>
            <w:tcW w:type="dxa" w:w="1872"/>
            <w:shd w:val="clear" w:color="auto" w:fill="F8FAFC"/>
          </w:tcPr>
          <w:p>
            <w:pPr>
              <w:spacing w:before="40" w:after="40"/>
              <w:jc w:val="center"/>
            </w:pPr>
            <w:r>
              <w:rPr>
                <w:rFonts w:ascii="Calibri" w:hAnsi="Calibri"/>
                <w:b/>
                <w:i w:val="0"/>
                <w:color w:val="1D4ED8"/>
                <w:sz w:val="19"/>
              </w:rPr>
              <w:t>P10</w:t>
            </w:r>
          </w:p>
        </w:tc>
        <w:tc>
          <w:tcPr>
            <w:tcW w:type="dxa" w:w="1872"/>
            <w:shd w:val="clear" w:color="auto" w:fill="F8FAFC"/>
          </w:tcPr>
          <w:p>
            <w:pPr>
              <w:spacing w:before="40" w:after="40"/>
              <w:jc w:val="left"/>
            </w:pPr>
            <w:r>
              <w:rPr>
                <w:rFonts w:ascii="Calibri" w:hAnsi="Calibri"/>
                <w:b/>
                <w:i w:val="0"/>
                <w:color w:val="0F172A"/>
                <w:sz w:val="19"/>
              </w:rPr>
              <w:t>M10 — UAT &amp;</w:t>
              <w:br/>
              <w:t>Security</w:t>
            </w:r>
          </w:p>
        </w:tc>
        <w:tc>
          <w:tcPr>
            <w:tcW w:type="dxa" w:w="1872"/>
            <w:shd w:val="clear" w:color="auto" w:fill="F8FAFC"/>
          </w:tcPr>
          <w:p>
            <w:pPr>
              <w:spacing w:before="40" w:after="40"/>
              <w:jc w:val="left"/>
            </w:pPr>
            <w:r>
              <w:rPr>
                <w:rFonts w:ascii="Calibri" w:hAnsi="Calibri"/>
                <w:b w:val="0"/>
                <w:i w:val="0"/>
                <w:color w:val="475569"/>
                <w:sz w:val="18"/>
              </w:rPr>
              <w:t>On UAT completion +</w:t>
              <w:br/>
              <w:t>VAPT report delivery</w:t>
            </w:r>
          </w:p>
        </w:tc>
        <w:tc>
          <w:tcPr>
            <w:tcW w:type="dxa" w:w="1872"/>
            <w:shd w:val="clear" w:color="auto" w:fill="F8FAFC"/>
          </w:tcPr>
          <w:p>
            <w:pPr>
              <w:spacing w:before="40" w:after="40"/>
              <w:jc w:val="center"/>
            </w:pPr>
            <w:r>
              <w:rPr>
                <w:rFonts w:ascii="Calibri" w:hAnsi="Calibri"/>
                <w:b/>
                <w:i w:val="0"/>
                <w:color w:val="0F172A"/>
                <w:sz w:val="20"/>
              </w:rPr>
              <w:t>8,00,000</w:t>
            </w:r>
          </w:p>
        </w:tc>
        <w:tc>
          <w:tcPr>
            <w:tcW w:type="dxa" w:w="1872"/>
            <w:shd w:val="clear" w:color="auto" w:fill="F8FAFC"/>
          </w:tcPr>
          <w:p>
            <w:pPr>
              <w:spacing w:before="40" w:after="40"/>
              <w:jc w:val="center"/>
            </w:pPr>
            <w:r>
              <w:rPr>
                <w:rFonts w:ascii="Calibri" w:hAnsi="Calibri"/>
                <w:b w:val="0"/>
                <w:i w:val="0"/>
                <w:color w:val="475569"/>
                <w:sz w:val="19"/>
              </w:rPr>
              <w:t>83,00,000</w:t>
            </w:r>
          </w:p>
        </w:tc>
      </w:tr>
      <w:tr>
        <w:tc>
          <w:tcPr>
            <w:tcW w:type="dxa" w:w="1872"/>
            <w:shd w:val="clear" w:color="auto" w:fill="FFFFFF"/>
          </w:tcPr>
          <w:p>
            <w:pPr>
              <w:spacing w:before="40" w:after="40"/>
              <w:jc w:val="center"/>
            </w:pPr>
            <w:r>
              <w:rPr>
                <w:rFonts w:ascii="Calibri" w:hAnsi="Calibri"/>
                <w:b/>
                <w:i w:val="0"/>
                <w:color w:val="1D4ED8"/>
                <w:sz w:val="19"/>
              </w:rPr>
              <w:t>P11</w:t>
            </w:r>
          </w:p>
        </w:tc>
        <w:tc>
          <w:tcPr>
            <w:tcW w:type="dxa" w:w="1872"/>
            <w:shd w:val="clear" w:color="auto" w:fill="FFFFFF"/>
          </w:tcPr>
          <w:p>
            <w:pPr>
              <w:spacing w:before="40" w:after="40"/>
              <w:jc w:val="left"/>
            </w:pPr>
            <w:r>
              <w:rPr>
                <w:rFonts w:ascii="Calibri" w:hAnsi="Calibri"/>
                <w:b/>
                <w:i w:val="0"/>
                <w:color w:val="0F172A"/>
                <w:sz w:val="19"/>
              </w:rPr>
              <w:t>M11 — Go-Live</w:t>
              <w:br/>
              <w:t>&amp; Hypercare</w:t>
            </w:r>
          </w:p>
        </w:tc>
        <w:tc>
          <w:tcPr>
            <w:tcW w:type="dxa" w:w="1872"/>
            <w:shd w:val="clear" w:color="auto" w:fill="FFFFFF"/>
          </w:tcPr>
          <w:p>
            <w:pPr>
              <w:spacing w:before="40" w:after="40"/>
              <w:jc w:val="left"/>
            </w:pPr>
            <w:r>
              <w:rPr>
                <w:rFonts w:ascii="Calibri" w:hAnsi="Calibri"/>
                <w:b w:val="0"/>
                <w:i w:val="0"/>
                <w:color w:val="475569"/>
                <w:sz w:val="18"/>
              </w:rPr>
              <w:t>On go-live sign-off +</w:t>
              <w:br/>
              <w:t>training completion</w:t>
            </w:r>
          </w:p>
        </w:tc>
        <w:tc>
          <w:tcPr>
            <w:tcW w:type="dxa" w:w="1872"/>
            <w:shd w:val="clear" w:color="auto" w:fill="FFFFFF"/>
          </w:tcPr>
          <w:p>
            <w:pPr>
              <w:spacing w:before="40" w:after="40"/>
              <w:jc w:val="center"/>
            </w:pPr>
            <w:r>
              <w:rPr>
                <w:rFonts w:ascii="Calibri" w:hAnsi="Calibri"/>
                <w:b/>
                <w:i w:val="0"/>
                <w:color w:val="0F172A"/>
                <w:sz w:val="20"/>
              </w:rPr>
              <w:t>7,00,000</w:t>
            </w:r>
          </w:p>
        </w:tc>
        <w:tc>
          <w:tcPr>
            <w:tcW w:type="dxa" w:w="1872"/>
            <w:shd w:val="clear" w:color="auto" w:fill="FFFFFF"/>
          </w:tcPr>
          <w:p>
            <w:pPr>
              <w:spacing w:before="40" w:after="40"/>
              <w:jc w:val="center"/>
            </w:pPr>
            <w:r>
              <w:rPr>
                <w:rFonts w:ascii="Calibri" w:hAnsi="Calibri"/>
                <w:b w:val="0"/>
                <w:i w:val="0"/>
                <w:color w:val="475569"/>
                <w:sz w:val="19"/>
              </w:rPr>
              <w:t>90,00,000</w:t>
            </w:r>
          </w:p>
        </w:tc>
      </w:tr>
      <w:tr>
        <w:tc>
          <w:tcPr>
            <w:tcW w:type="dxa" w:w="1872"/>
            <w:shd w:val="clear" w:color="auto" w:fill="1D4ED8"/>
          </w:tcPr>
          <w:p>
            <w:pPr>
              <w:spacing w:before="40" w:after="40"/>
              <w:jc w:val="center"/>
            </w:pPr>
            <w:r>
              <w:rPr>
                <w:rFonts w:ascii="Calibri" w:hAnsi="Calibri"/>
                <w:b/>
                <w:i w:val="0"/>
                <w:color w:val="FFFFFF"/>
                <w:sz w:val="20"/>
              </w:rPr>
              <w:t>—</w:t>
            </w:r>
          </w:p>
        </w:tc>
        <w:tc>
          <w:tcPr>
            <w:tcW w:type="dxa" w:w="1872"/>
            <w:shd w:val="clear" w:color="auto" w:fill="1D4ED8"/>
          </w:tcPr>
          <w:p>
            <w:pPr>
              <w:spacing w:before="40" w:after="40"/>
              <w:jc w:val="left"/>
            </w:pPr>
            <w:r>
              <w:rPr>
                <w:rFonts w:ascii="Calibri" w:hAnsi="Calibri"/>
                <w:b/>
                <w:i w:val="0"/>
                <w:color w:val="FFFFFF"/>
                <w:sz w:val="20"/>
              </w:rPr>
              <w:t>TOTAL</w:t>
            </w:r>
          </w:p>
        </w:tc>
        <w:tc>
          <w:tcPr>
            <w:tcW w:type="dxa" w:w="1872"/>
            <w:shd w:val="clear" w:color="auto" w:fill="1D4ED8"/>
          </w:tcPr>
          <w:p>
            <w:pPr>
              <w:spacing w:before="40" w:after="40"/>
              <w:jc w:val="left"/>
            </w:pPr>
            <w:r>
              <w:rPr>
                <w:rFonts w:ascii="Calibri" w:hAnsi="Calibri"/>
                <w:b w:val="0"/>
                <w:i w:val="0"/>
                <w:color w:val="FFFFFF"/>
                <w:sz w:val="20"/>
              </w:rPr>
              <w:t>11 Milestones</w:t>
            </w:r>
          </w:p>
        </w:tc>
        <w:tc>
          <w:tcPr>
            <w:tcW w:type="dxa" w:w="1872"/>
            <w:shd w:val="clear" w:color="auto" w:fill="1D4ED8"/>
          </w:tcPr>
          <w:p>
            <w:pPr>
              <w:spacing w:before="40" w:after="40"/>
              <w:jc w:val="center"/>
            </w:pPr>
            <w:r>
              <w:rPr>
                <w:rFonts w:ascii="Calibri" w:hAnsi="Calibri"/>
                <w:b/>
                <w:i w:val="0"/>
                <w:color w:val="FFFFFF"/>
                <w:sz w:val="22"/>
              </w:rPr>
              <w:t>90,00,000</w:t>
            </w:r>
          </w:p>
        </w:tc>
        <w:tc>
          <w:tcPr>
            <w:tcW w:type="dxa" w:w="1872"/>
            <w:shd w:val="clear" w:color="auto" w:fill="1D4ED8"/>
          </w:tcPr>
          <w:p>
            <w:pPr>
              <w:spacing w:before="40" w:after="40"/>
              <w:jc w:val="center"/>
            </w:pPr>
            <w:r>
              <w:rPr>
                <w:rFonts w:ascii="Calibri" w:hAnsi="Calibri"/>
                <w:b w:val="0"/>
                <w:i w:val="0"/>
                <w:color w:val="FFFFFF"/>
                <w:sz w:val="19"/>
              </w:rPr>
              <w:t>Ninety Lakhs</w:t>
            </w:r>
          </w:p>
        </w:tc>
      </w:tr>
    </w:tbl>
    <w:p>
      <w:pPr>
        <w:spacing w:before="120" w:after="0"/>
      </w:pPr>
    </w:p>
    <w:tbl>
      <w:tblPr>
        <w:tblStyle w:val="TableGrid"/>
        <w:tblW w:type="auto" w:w="0"/>
        <w:tblLook w:firstColumn="1" w:firstRow="1" w:lastColumn="0" w:lastRow="0" w:noHBand="0" w:noVBand="1" w:val="04A0"/>
      </w:tblPr>
      <w:tblGrid>
        <w:gridCol w:w="9360"/>
      </w:tblGrid>
      <w:tr>
        <w:tc>
          <w:tcPr>
            <w:tcW w:type="dxa" w:w="9360"/>
            <w:shd w:val="clear" w:color="auto" w:fill="FFF7ED"/>
          </w:tcPr>
          <w:p>
            <w:pPr>
              <w:spacing w:before="100" w:after="60"/>
              <w:jc w:val="left"/>
            </w:pPr>
            <w:r>
              <w:rPr>
                <w:rFonts w:ascii="Calibri" w:hAnsi="Calibri"/>
                <w:b/>
                <w:i w:val="0"/>
                <w:color w:val="D97706"/>
                <w:sz w:val="20"/>
              </w:rPr>
              <w:t>PAYMENT TERMS</w:t>
            </w:r>
          </w:p>
          <w:p>
            <w:pPr>
              <w:spacing w:before="20" w:after="20"/>
            </w:pPr>
            <w:r>
              <w:rPr>
                <w:rFonts w:ascii="Calibri" w:hAnsi="Calibri"/>
                <w:b w:val="0"/>
                <w:i w:val="0"/>
                <w:color w:val="0F172A"/>
                <w:sz w:val="19"/>
              </w:rPr>
              <w:t>•  Bank transfer (NEFT/RTGS) to Service Provider's designated account</w:t>
            </w:r>
          </w:p>
          <w:p>
            <w:pPr>
              <w:spacing w:before="20" w:after="20"/>
            </w:pPr>
            <w:r>
              <w:rPr>
                <w:rFonts w:ascii="Calibri" w:hAnsi="Calibri"/>
                <w:b w:val="0"/>
                <w:i w:val="0"/>
                <w:color w:val="0F172A"/>
                <w:sz w:val="19"/>
              </w:rPr>
              <w:t>•  GST (18%) applicable on each invoice — charged additionally</w:t>
            </w:r>
          </w:p>
          <w:p>
            <w:pPr>
              <w:spacing w:before="20" w:after="20"/>
            </w:pPr>
            <w:r>
              <w:rPr>
                <w:rFonts w:ascii="Calibri" w:hAnsi="Calibri"/>
                <w:b w:val="0"/>
                <w:i w:val="0"/>
                <w:color w:val="0F172A"/>
                <w:sz w:val="19"/>
              </w:rPr>
              <w:t>•  Invoices raised on milestone completion + acceptance sign-off</w:t>
            </w:r>
          </w:p>
          <w:p>
            <w:pPr>
              <w:spacing w:before="20" w:after="20"/>
            </w:pPr>
            <w:r>
              <w:rPr>
                <w:rFonts w:ascii="Calibri" w:hAnsi="Calibri"/>
                <w:b w:val="0"/>
                <w:i w:val="0"/>
                <w:color w:val="0F172A"/>
                <w:sz w:val="19"/>
              </w:rPr>
              <w:t>•  Late payment interest: 1.5% per month after 14-day grace period</w:t>
            </w:r>
          </w:p>
          <w:p>
            <w:pPr>
              <w:spacing w:before="20" w:after="20"/>
            </w:pPr>
            <w:r>
              <w:rPr>
                <w:rFonts w:ascii="Calibri" w:hAnsi="Calibri"/>
                <w:b w:val="0"/>
                <w:i w:val="0"/>
                <w:color w:val="0F172A"/>
                <w:sz w:val="19"/>
              </w:rPr>
              <w:t>•  P1 (₹6 Lakhs) due immediately — no further development commences until receipt</w:t>
            </w:r>
          </w:p>
          <w:p>
            <w:pPr>
              <w:spacing w:before="20" w:after="20"/>
            </w:pPr>
            <w:r>
              <w:rPr>
                <w:rFonts w:ascii="Calibri" w:hAnsi="Calibri"/>
                <w:b w:val="0"/>
                <w:i w:val="0"/>
                <w:color w:val="0F172A"/>
                <w:sz w:val="19"/>
              </w:rPr>
              <w:t>•  All amounts in Indian Rupees (INR). Foreign currency payments subject to prevailing exchange rates</w:t>
            </w:r>
          </w:p>
        </w:tc>
      </w:tr>
    </w:tbl>
    <w:p>
      <w:r>
        <w:br w:type="page"/>
      </w:r>
    </w:p>
    <w:p>
      <w:pPr>
        <w:spacing w:before="280" w:after="80"/>
      </w:pPr>
      <w:r>
        <w:rPr>
          <w:rFonts w:ascii="Calibri" w:hAnsi="Calibri"/>
          <w:b/>
          <w:i w:val="0"/>
          <w:color w:val="1D4ED8"/>
          <w:sz w:val="36"/>
        </w:rPr>
        <w:t>8.  AWS Deployment Scope &amp; Cost Breakdown</w:t>
      </w:r>
    </w:p>
    <w:p>
      <w:pPr>
        <w:spacing w:before="40" w:after="40"/>
        <w:pBdr>
          <w:bottom w:val="single" w:sz="6" w:space="1" w:color="1D4ED8"/>
        </w:pBdr>
      </w:pPr>
    </w:p>
    <w:p>
      <w:pPr>
        <w:spacing w:before="120" w:after="160"/>
        <w:jc w:val="left"/>
      </w:pPr>
      <w:r>
        <w:rPr>
          <w:rFonts w:ascii="Calibri" w:hAnsi="Calibri"/>
          <w:b w:val="0"/>
          <w:i w:val="0"/>
          <w:color w:val="0F172A"/>
          <w:sz w:val="20"/>
        </w:rPr>
        <w:t>The total project value of ₹90 Lakhs includes all AWS deployment, infrastructure setup, DevOps engineering, and 12-month initial operational costs. The following breakdown details the AWS architecture and cost components covered under Phase 4.</w:t>
      </w:r>
    </w:p>
    <w:tbl>
      <w:tblPr>
        <w:tblStyle w:val="TableGrid"/>
        <w:tblW w:type="auto" w:w="0"/>
        <w:tblLook w:firstColumn="1" w:firstRow="1" w:lastColumn="0" w:lastRow="0" w:noHBand="0" w:noVBand="1" w:val="04A0"/>
      </w:tblPr>
      <w:tblGrid>
        <w:gridCol w:w="2880"/>
        <w:gridCol w:w="3600"/>
        <w:gridCol w:w="1728"/>
        <w:gridCol w:w="1152"/>
      </w:tblGrid>
      <w:tr>
        <w:tc>
          <w:tcPr>
            <w:tcW w:type="dxa" w:w="2340"/>
            <w:shd w:val="clear" w:color="auto" w:fill="1D4ED8"/>
            <w:vAlign w:val="center"/>
          </w:tcPr>
          <w:p>
            <w:pPr>
              <w:spacing w:before="80" w:after="80"/>
              <w:jc w:val="center"/>
            </w:pPr>
            <w:r>
              <w:rPr>
                <w:rFonts w:ascii="Calibri" w:hAnsi="Calibri"/>
                <w:b/>
                <w:i w:val="0"/>
                <w:color w:val="FFFFFF"/>
                <w:sz w:val="19"/>
              </w:rPr>
              <w:t>AWS Service</w:t>
            </w:r>
          </w:p>
        </w:tc>
        <w:tc>
          <w:tcPr>
            <w:tcW w:type="dxa" w:w="2340"/>
            <w:shd w:val="clear" w:color="auto" w:fill="1D4ED8"/>
            <w:vAlign w:val="center"/>
          </w:tcPr>
          <w:p>
            <w:pPr>
              <w:spacing w:before="80" w:after="80"/>
              <w:jc w:val="center"/>
            </w:pPr>
            <w:r>
              <w:rPr>
                <w:rFonts w:ascii="Calibri" w:hAnsi="Calibri"/>
                <w:b/>
                <w:i w:val="0"/>
                <w:color w:val="FFFFFF"/>
                <w:sz w:val="19"/>
              </w:rPr>
              <w:t>Purpose</w:t>
            </w:r>
          </w:p>
        </w:tc>
        <w:tc>
          <w:tcPr>
            <w:tcW w:type="dxa" w:w="2340"/>
            <w:shd w:val="clear" w:color="auto" w:fill="1D4ED8"/>
            <w:vAlign w:val="center"/>
          </w:tcPr>
          <w:p>
            <w:pPr>
              <w:spacing w:before="80" w:after="80"/>
              <w:jc w:val="center"/>
            </w:pPr>
            <w:r>
              <w:rPr>
                <w:rFonts w:ascii="Calibri" w:hAnsi="Calibri"/>
                <w:b/>
                <w:i w:val="0"/>
                <w:color w:val="FFFFFF"/>
                <w:sz w:val="19"/>
              </w:rPr>
              <w:t>Est. Monthly</w:t>
            </w:r>
          </w:p>
        </w:tc>
        <w:tc>
          <w:tcPr>
            <w:tcW w:type="dxa" w:w="2340"/>
            <w:shd w:val="clear" w:color="auto" w:fill="1D4ED8"/>
            <w:vAlign w:val="center"/>
          </w:tcPr>
          <w:p>
            <w:pPr>
              <w:spacing w:before="80" w:after="80"/>
              <w:jc w:val="center"/>
            </w:pPr>
            <w:r>
              <w:rPr>
                <w:rFonts w:ascii="Calibri" w:hAnsi="Calibri"/>
                <w:b/>
                <w:i w:val="0"/>
                <w:color w:val="FFFFFF"/>
                <w:sz w:val="19"/>
              </w:rPr>
              <w:t>Incl. in SOW</w:t>
            </w:r>
          </w:p>
        </w:tc>
      </w:tr>
      <w:tr>
        <w:tc>
          <w:tcPr>
            <w:tcW w:type="dxa" w:w="2340"/>
            <w:shd w:val="clear" w:color="auto" w:fill="EFF6FF"/>
          </w:tcPr>
          <w:p>
            <w:pPr>
              <w:spacing w:before="40" w:after="40"/>
              <w:jc w:val="left"/>
            </w:pPr>
            <w:r>
              <w:rPr>
                <w:rFonts w:ascii="Calibri" w:hAnsi="Calibri"/>
                <w:b/>
                <w:i w:val="0"/>
                <w:color w:val="1D4ED8"/>
                <w:sz w:val="19"/>
              </w:rPr>
              <w:t>Amazon S3 + CloudFront</w:t>
            </w:r>
          </w:p>
        </w:tc>
        <w:tc>
          <w:tcPr>
            <w:tcW w:type="dxa" w:w="2340"/>
          </w:tcPr>
          <w:p>
            <w:pPr>
              <w:spacing w:before="40" w:after="40"/>
              <w:jc w:val="left"/>
            </w:pPr>
            <w:r>
              <w:rPr>
                <w:rFonts w:ascii="Calibri" w:hAnsi="Calibri"/>
                <w:b w:val="0"/>
                <w:i w:val="0"/>
                <w:color w:val="0F172A"/>
                <w:sz w:val="18"/>
              </w:rPr>
              <w:t>React SPA hosting + global CDN edge delivery</w:t>
            </w:r>
          </w:p>
        </w:tc>
        <w:tc>
          <w:tcPr>
            <w:tcW w:type="dxa" w:w="2340"/>
          </w:tcPr>
          <w:p>
            <w:pPr>
              <w:spacing w:before="40" w:after="40"/>
              <w:jc w:val="center"/>
            </w:pPr>
            <w:r>
              <w:rPr>
                <w:rFonts w:ascii="Calibri" w:hAnsi="Calibri"/>
                <w:b/>
                <w:i w:val="0"/>
                <w:color w:val="0F172A"/>
                <w:sz w:val="19"/>
              </w:rPr>
              <w:t>₹ 1,200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ECS Fargate</w:t>
            </w:r>
          </w:p>
        </w:tc>
        <w:tc>
          <w:tcPr>
            <w:tcW w:type="dxa" w:w="2340"/>
          </w:tcPr>
          <w:p>
            <w:pPr>
              <w:spacing w:before="40" w:after="40"/>
              <w:jc w:val="left"/>
            </w:pPr>
            <w:r>
              <w:rPr>
                <w:rFonts w:ascii="Calibri" w:hAnsi="Calibri"/>
                <w:b w:val="0"/>
                <w:i w:val="0"/>
                <w:color w:val="0F172A"/>
                <w:sz w:val="18"/>
              </w:rPr>
              <w:t>MCP server containers — auto-scaling, no EC2 mgmt</w:t>
            </w:r>
          </w:p>
        </w:tc>
        <w:tc>
          <w:tcPr>
            <w:tcW w:type="dxa" w:w="2340"/>
          </w:tcPr>
          <w:p>
            <w:pPr>
              <w:spacing w:before="40" w:after="40"/>
              <w:jc w:val="center"/>
            </w:pPr>
            <w:r>
              <w:rPr>
                <w:rFonts w:ascii="Calibri" w:hAnsi="Calibri"/>
                <w:b/>
                <w:i w:val="0"/>
                <w:color w:val="0F172A"/>
                <w:sz w:val="19"/>
              </w:rPr>
              <w:t>₹ 8,500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RDS PostgreSQL (Multi-AZ)</w:t>
            </w:r>
          </w:p>
        </w:tc>
        <w:tc>
          <w:tcPr>
            <w:tcW w:type="dxa" w:w="2340"/>
          </w:tcPr>
          <w:p>
            <w:pPr>
              <w:spacing w:before="40" w:after="40"/>
              <w:jc w:val="left"/>
            </w:pPr>
            <w:r>
              <w:rPr>
                <w:rFonts w:ascii="Calibri" w:hAnsi="Calibri"/>
                <w:b w:val="0"/>
                <w:i w:val="0"/>
                <w:color w:val="0F172A"/>
                <w:sz w:val="18"/>
              </w:rPr>
              <w:t>Decision history, audit logs, user data, persistence</w:t>
            </w:r>
          </w:p>
        </w:tc>
        <w:tc>
          <w:tcPr>
            <w:tcW w:type="dxa" w:w="2340"/>
          </w:tcPr>
          <w:p>
            <w:pPr>
              <w:spacing w:before="40" w:after="40"/>
              <w:jc w:val="center"/>
            </w:pPr>
            <w:r>
              <w:rPr>
                <w:rFonts w:ascii="Calibri" w:hAnsi="Calibri"/>
                <w:b/>
                <w:i w:val="0"/>
                <w:color w:val="0F172A"/>
                <w:sz w:val="19"/>
              </w:rPr>
              <w:t>₹ 12,000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ElastiCache Redis</w:t>
            </w:r>
          </w:p>
        </w:tc>
        <w:tc>
          <w:tcPr>
            <w:tcW w:type="dxa" w:w="2340"/>
          </w:tcPr>
          <w:p>
            <w:pPr>
              <w:spacing w:before="40" w:after="40"/>
              <w:jc w:val="left"/>
            </w:pPr>
            <w:r>
              <w:rPr>
                <w:rFonts w:ascii="Calibri" w:hAnsi="Calibri"/>
                <w:b w:val="0"/>
                <w:i w:val="0"/>
                <w:color w:val="0F172A"/>
                <w:sz w:val="18"/>
              </w:rPr>
              <w:t>Real-time data caching — sub-second KPI responses</w:t>
            </w:r>
          </w:p>
        </w:tc>
        <w:tc>
          <w:tcPr>
            <w:tcW w:type="dxa" w:w="2340"/>
          </w:tcPr>
          <w:p>
            <w:pPr>
              <w:spacing w:before="40" w:after="40"/>
              <w:jc w:val="center"/>
            </w:pPr>
            <w:r>
              <w:rPr>
                <w:rFonts w:ascii="Calibri" w:hAnsi="Calibri"/>
                <w:b/>
                <w:i w:val="0"/>
                <w:color w:val="0F172A"/>
                <w:sz w:val="19"/>
              </w:rPr>
              <w:t>₹ 6,500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API Gateway + Lambda</w:t>
            </w:r>
          </w:p>
        </w:tc>
        <w:tc>
          <w:tcPr>
            <w:tcW w:type="dxa" w:w="2340"/>
          </w:tcPr>
          <w:p>
            <w:pPr>
              <w:spacing w:before="40" w:after="40"/>
              <w:jc w:val="left"/>
            </w:pPr>
            <w:r>
              <w:rPr>
                <w:rFonts w:ascii="Calibri" w:hAnsi="Calibri"/>
                <w:b w:val="0"/>
                <w:i w:val="0"/>
                <w:color w:val="0F172A"/>
                <w:sz w:val="18"/>
              </w:rPr>
              <w:t>Serverless connector endpoints per data source</w:t>
            </w:r>
          </w:p>
        </w:tc>
        <w:tc>
          <w:tcPr>
            <w:tcW w:type="dxa" w:w="2340"/>
          </w:tcPr>
          <w:p>
            <w:pPr>
              <w:spacing w:before="40" w:after="40"/>
              <w:jc w:val="center"/>
            </w:pPr>
            <w:r>
              <w:rPr>
                <w:rFonts w:ascii="Calibri" w:hAnsi="Calibri"/>
                <w:b/>
                <w:i w:val="0"/>
                <w:color w:val="0F172A"/>
                <w:sz w:val="19"/>
              </w:rPr>
              <w:t>₹ 4,200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Route 53 + ACM</w:t>
            </w:r>
          </w:p>
        </w:tc>
        <w:tc>
          <w:tcPr>
            <w:tcW w:type="dxa" w:w="2340"/>
          </w:tcPr>
          <w:p>
            <w:pPr>
              <w:spacing w:before="40" w:after="40"/>
              <w:jc w:val="left"/>
            </w:pPr>
            <w:r>
              <w:rPr>
                <w:rFonts w:ascii="Calibri" w:hAnsi="Calibri"/>
                <w:b w:val="0"/>
                <w:i w:val="0"/>
                <w:color w:val="0F172A"/>
                <w:sz w:val="18"/>
              </w:rPr>
              <w:t>Custom domain DNS management + SSL/TLS certificate</w:t>
            </w:r>
          </w:p>
        </w:tc>
        <w:tc>
          <w:tcPr>
            <w:tcW w:type="dxa" w:w="2340"/>
          </w:tcPr>
          <w:p>
            <w:pPr>
              <w:spacing w:before="40" w:after="40"/>
              <w:jc w:val="center"/>
            </w:pPr>
            <w:r>
              <w:rPr>
                <w:rFonts w:ascii="Calibri" w:hAnsi="Calibri"/>
                <w:b/>
                <w:i w:val="0"/>
                <w:color w:val="0F172A"/>
                <w:sz w:val="19"/>
              </w:rPr>
              <w:t>₹ 600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AWS WAF + Shield Std</w:t>
            </w:r>
          </w:p>
        </w:tc>
        <w:tc>
          <w:tcPr>
            <w:tcW w:type="dxa" w:w="2340"/>
          </w:tcPr>
          <w:p>
            <w:pPr>
              <w:spacing w:before="40" w:after="40"/>
              <w:jc w:val="left"/>
            </w:pPr>
            <w:r>
              <w:rPr>
                <w:rFonts w:ascii="Calibri" w:hAnsi="Calibri"/>
                <w:b w:val="0"/>
                <w:i w:val="0"/>
                <w:color w:val="0F172A"/>
                <w:sz w:val="18"/>
              </w:rPr>
              <w:t>Web application firewall + DDoS protection</w:t>
            </w:r>
          </w:p>
        </w:tc>
        <w:tc>
          <w:tcPr>
            <w:tcW w:type="dxa" w:w="2340"/>
          </w:tcPr>
          <w:p>
            <w:pPr>
              <w:spacing w:before="40" w:after="40"/>
              <w:jc w:val="center"/>
            </w:pPr>
            <w:r>
              <w:rPr>
                <w:rFonts w:ascii="Calibri" w:hAnsi="Calibri"/>
                <w:b/>
                <w:i w:val="0"/>
                <w:color w:val="0F172A"/>
                <w:sz w:val="19"/>
              </w:rPr>
              <w:t>₹ 3,800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CloudWatch</w:t>
            </w:r>
          </w:p>
        </w:tc>
        <w:tc>
          <w:tcPr>
            <w:tcW w:type="dxa" w:w="2340"/>
          </w:tcPr>
          <w:p>
            <w:pPr>
              <w:spacing w:before="40" w:after="40"/>
              <w:jc w:val="left"/>
            </w:pPr>
            <w:r>
              <w:rPr>
                <w:rFonts w:ascii="Calibri" w:hAnsi="Calibri"/>
                <w:b w:val="0"/>
                <w:i w:val="0"/>
                <w:color w:val="0F172A"/>
                <w:sz w:val="18"/>
              </w:rPr>
              <w:t>Monitoring, logging, alerting, custom dashboards</w:t>
            </w:r>
          </w:p>
        </w:tc>
        <w:tc>
          <w:tcPr>
            <w:tcW w:type="dxa" w:w="2340"/>
          </w:tcPr>
          <w:p>
            <w:pPr>
              <w:spacing w:before="40" w:after="40"/>
              <w:jc w:val="center"/>
            </w:pPr>
            <w:r>
              <w:rPr>
                <w:rFonts w:ascii="Calibri" w:hAnsi="Calibri"/>
                <w:b/>
                <w:i w:val="0"/>
                <w:color w:val="0F172A"/>
                <w:sz w:val="19"/>
              </w:rPr>
              <w:t>₹ 2,500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AWS Secrets Manager</w:t>
            </w:r>
          </w:p>
        </w:tc>
        <w:tc>
          <w:tcPr>
            <w:tcW w:type="dxa" w:w="2340"/>
          </w:tcPr>
          <w:p>
            <w:pPr>
              <w:spacing w:before="40" w:after="40"/>
              <w:jc w:val="left"/>
            </w:pPr>
            <w:r>
              <w:rPr>
                <w:rFonts w:ascii="Calibri" w:hAnsi="Calibri"/>
                <w:b w:val="0"/>
                <w:i w:val="0"/>
                <w:color w:val="0F172A"/>
                <w:sz w:val="18"/>
              </w:rPr>
              <w:t>API keys, credentials, MCP connector auth tokens</w:t>
            </w:r>
          </w:p>
        </w:tc>
        <w:tc>
          <w:tcPr>
            <w:tcW w:type="dxa" w:w="2340"/>
          </w:tcPr>
          <w:p>
            <w:pPr>
              <w:spacing w:before="40" w:after="40"/>
              <w:jc w:val="center"/>
            </w:pPr>
            <w:r>
              <w:rPr>
                <w:rFonts w:ascii="Calibri" w:hAnsi="Calibri"/>
                <w:b/>
                <w:i w:val="0"/>
                <w:color w:val="0F172A"/>
                <w:sz w:val="19"/>
              </w:rPr>
              <w:t>₹ 800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ECR (Container Registry)</w:t>
            </w:r>
          </w:p>
        </w:tc>
        <w:tc>
          <w:tcPr>
            <w:tcW w:type="dxa" w:w="2340"/>
          </w:tcPr>
          <w:p>
            <w:pPr>
              <w:spacing w:before="40" w:after="40"/>
              <w:jc w:val="left"/>
            </w:pPr>
            <w:r>
              <w:rPr>
                <w:rFonts w:ascii="Calibri" w:hAnsi="Calibri"/>
                <w:b w:val="0"/>
                <w:i w:val="0"/>
                <w:color w:val="0F172A"/>
                <w:sz w:val="18"/>
              </w:rPr>
              <w:t>Docker image storage for ECS Fargate deployments</w:t>
            </w:r>
          </w:p>
        </w:tc>
        <w:tc>
          <w:tcPr>
            <w:tcW w:type="dxa" w:w="2340"/>
          </w:tcPr>
          <w:p>
            <w:pPr>
              <w:spacing w:before="40" w:after="40"/>
              <w:jc w:val="center"/>
            </w:pPr>
            <w:r>
              <w:rPr>
                <w:rFonts w:ascii="Calibri" w:hAnsi="Calibri"/>
                <w:b/>
                <w:i w:val="0"/>
                <w:color w:val="0F172A"/>
                <w:sz w:val="19"/>
              </w:rPr>
              <w:t>₹ 400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VPC + NAT Gateway</w:t>
            </w:r>
          </w:p>
        </w:tc>
        <w:tc>
          <w:tcPr>
            <w:tcW w:type="dxa" w:w="2340"/>
          </w:tcPr>
          <w:p>
            <w:pPr>
              <w:spacing w:before="40" w:after="40"/>
              <w:jc w:val="left"/>
            </w:pPr>
            <w:r>
              <w:rPr>
                <w:rFonts w:ascii="Calibri" w:hAnsi="Calibri"/>
                <w:b w:val="0"/>
                <w:i w:val="0"/>
                <w:color w:val="0F172A"/>
                <w:sz w:val="18"/>
              </w:rPr>
              <w:t>Network isolation, private subnets, NAT for egress</w:t>
            </w:r>
          </w:p>
        </w:tc>
        <w:tc>
          <w:tcPr>
            <w:tcW w:type="dxa" w:w="2340"/>
          </w:tcPr>
          <w:p>
            <w:pPr>
              <w:spacing w:before="40" w:after="40"/>
              <w:jc w:val="center"/>
            </w:pPr>
            <w:r>
              <w:rPr>
                <w:rFonts w:ascii="Calibri" w:hAnsi="Calibri"/>
                <w:b/>
                <w:i w:val="0"/>
                <w:color w:val="0F172A"/>
                <w:sz w:val="19"/>
              </w:rPr>
              <w:t>₹ 3,200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Data Transfer (Egress)</w:t>
            </w:r>
          </w:p>
        </w:tc>
        <w:tc>
          <w:tcPr>
            <w:tcW w:type="dxa" w:w="2340"/>
          </w:tcPr>
          <w:p>
            <w:pPr>
              <w:spacing w:before="40" w:after="40"/>
              <w:jc w:val="left"/>
            </w:pPr>
            <w:r>
              <w:rPr>
                <w:rFonts w:ascii="Calibri" w:hAnsi="Calibri"/>
                <w:b w:val="0"/>
                <w:i w:val="0"/>
                <w:color w:val="0F172A"/>
                <w:sz w:val="18"/>
              </w:rPr>
              <w:t>Outbound traffic to end users and connector APIs</w:t>
            </w:r>
          </w:p>
        </w:tc>
        <w:tc>
          <w:tcPr>
            <w:tcW w:type="dxa" w:w="2340"/>
          </w:tcPr>
          <w:p>
            <w:pPr>
              <w:spacing w:before="40" w:after="40"/>
              <w:jc w:val="center"/>
            </w:pPr>
            <w:r>
              <w:rPr>
                <w:rFonts w:ascii="Calibri" w:hAnsi="Calibri"/>
                <w:b/>
                <w:i w:val="0"/>
                <w:color w:val="0F172A"/>
                <w:sz w:val="19"/>
              </w:rPr>
              <w:t>₹ 2,800</w:t>
            </w:r>
          </w:p>
        </w:tc>
        <w:tc>
          <w:tcPr>
            <w:tcW w:type="dxa" w:w="2340"/>
            <w:shd w:val="clear" w:color="auto" w:fill="F0FDF4"/>
          </w:tcPr>
          <w:p>
            <w:pPr>
              <w:spacing w:before="40" w:after="40"/>
              <w:jc w:val="center"/>
            </w:pPr>
            <w:r>
              <w:rPr>
                <w:rFonts w:ascii="Calibri" w:hAnsi="Calibri"/>
                <w:b/>
                <w:i w:val="0"/>
                <w:color w:val="059669"/>
                <w:sz w:val="20"/>
              </w:rPr>
              <w:t>✅</w:t>
            </w:r>
          </w:p>
        </w:tc>
      </w:tr>
    </w:tbl>
    <w:p>
      <w:pPr>
        <w:spacing w:before="80" w:after="0"/>
      </w:pPr>
    </w:p>
    <w:p>
      <w:pPr>
        <w:spacing w:before="80" w:after="80"/>
        <w:jc w:val="left"/>
      </w:pPr>
      <w:r>
        <w:rPr>
          <w:rFonts w:ascii="Calibri" w:hAnsi="Calibri"/>
          <w:b w:val="0"/>
          <w:i/>
          <w:color w:val="475569"/>
          <w:sz w:val="20"/>
        </w:rPr>
        <w:t>Total estimated monthly AWS infrastructure cost: ₹ 46,500 – ₹ 75,000 (depending on data volumes and API call frequency). Annual AWS cost for 12 months included in Phase 4 budget allocation of ₹19 Lakhs.</w:t>
      </w:r>
    </w:p>
    <w:p>
      <w:pPr>
        <w:spacing w:before="120" w:after="40"/>
        <w:jc w:val="left"/>
      </w:pPr>
      <w:r>
        <w:rPr>
          <w:rFonts w:ascii="Calibri" w:hAnsi="Calibri"/>
          <w:b/>
          <w:i w:val="0"/>
          <w:color w:val="0F172A"/>
          <w:sz w:val="21"/>
        </w:rPr>
        <w:t>CI/CD Pipeline:</w:t>
      </w:r>
    </w:p>
    <w:p>
      <w:pPr>
        <w:pStyle w:val="ListBullet"/>
        <w:spacing w:before="40" w:after="40"/>
        <w:ind w:left="360" w:hanging="216"/>
      </w:pPr>
      <w:r>
        <w:rPr>
          <w:rFonts w:ascii="Calibri" w:hAnsi="Calibri"/>
          <w:b w:val="0"/>
          <w:i w:val="0"/>
          <w:color w:val="0F172A"/>
          <w:sz w:val="19"/>
        </w:rPr>
        <w:t>GitHub Actions workflow → Docker build → Push to ECR → ECS Blue/Green deployment</w:t>
      </w:r>
    </w:p>
    <w:p>
      <w:pPr>
        <w:pStyle w:val="ListBullet"/>
        <w:spacing w:before="40" w:after="40"/>
        <w:ind w:left="360" w:hanging="216"/>
      </w:pPr>
      <w:r>
        <w:rPr>
          <w:rFonts w:ascii="Calibri" w:hAnsi="Calibri"/>
          <w:b w:val="0"/>
          <w:i w:val="0"/>
          <w:color w:val="0F172A"/>
          <w:sz w:val="19"/>
        </w:rPr>
        <w:t>Automated tests run on every pull request (build verification)</w:t>
      </w:r>
    </w:p>
    <w:p>
      <w:pPr>
        <w:pStyle w:val="ListBullet"/>
        <w:spacing w:before="40" w:after="40"/>
        <w:ind w:left="360" w:hanging="216"/>
      </w:pPr>
      <w:r>
        <w:rPr>
          <w:rFonts w:ascii="Calibri" w:hAnsi="Calibri"/>
          <w:b w:val="0"/>
          <w:i w:val="0"/>
          <w:color w:val="0F172A"/>
          <w:sz w:val="19"/>
        </w:rPr>
        <w:t>Environment separation: development, staging, production</w:t>
      </w:r>
    </w:p>
    <w:p>
      <w:pPr>
        <w:pStyle w:val="ListBullet"/>
        <w:spacing w:before="40" w:after="40"/>
        <w:ind w:left="360" w:hanging="216"/>
      </w:pPr>
      <w:r>
        <w:rPr>
          <w:rFonts w:ascii="Calibri" w:hAnsi="Calibri"/>
          <w:b w:val="0"/>
          <w:i w:val="0"/>
          <w:color w:val="0F172A"/>
          <w:sz w:val="19"/>
        </w:rPr>
        <w:t>Infrastructure-as-Code using AWS CDK / CloudFormation templates</w:t>
      </w:r>
    </w:p>
    <w:p>
      <w:pPr>
        <w:pStyle w:val="ListBullet"/>
        <w:spacing w:before="40" w:after="40"/>
        <w:ind w:left="360" w:hanging="216"/>
      </w:pPr>
      <w:r>
        <w:rPr>
          <w:rFonts w:ascii="Calibri" w:hAnsi="Calibri"/>
          <w:b w:val="0"/>
          <w:i w:val="0"/>
          <w:color w:val="0F172A"/>
          <w:sz w:val="19"/>
        </w:rPr>
        <w:t>Deployment rollback capability within 5 minutes</w:t>
      </w:r>
    </w:p>
    <w:p>
      <w:r>
        <w:br w:type="page"/>
      </w:r>
    </w:p>
    <w:p>
      <w:pPr>
        <w:spacing w:before="280" w:after="80"/>
      </w:pPr>
      <w:r>
        <w:rPr>
          <w:rFonts w:ascii="Calibri" w:hAnsi="Calibri"/>
          <w:b/>
          <w:i w:val="0"/>
          <w:color w:val="1D4ED8"/>
          <w:sz w:val="36"/>
        </w:rPr>
        <w:t>9.  Assumptions, Dependencies &amp; Exclusions</w:t>
      </w:r>
    </w:p>
    <w:p>
      <w:pPr>
        <w:spacing w:before="40" w:after="40"/>
        <w:pBdr>
          <w:bottom w:val="single" w:sz="6" w:space="1" w:color="1D4ED8"/>
        </w:pBdr>
      </w:pPr>
    </w:p>
    <w:p>
      <w:pPr>
        <w:spacing w:before="200" w:after="80"/>
      </w:pPr>
      <w:r>
        <w:rPr>
          <w:rFonts w:ascii="Calibri" w:hAnsi="Calibri"/>
          <w:b/>
          <w:i w:val="0"/>
          <w:color w:val="0F172A"/>
          <w:sz w:val="24"/>
        </w:rPr>
        <w:t>Assumptions</w:t>
      </w:r>
    </w:p>
    <w:p>
      <w:pPr>
        <w:pStyle w:val="ListBullet"/>
        <w:spacing w:before="40" w:after="40"/>
        <w:ind w:left="360" w:hanging="216"/>
      </w:pPr>
      <w:r>
        <w:rPr>
          <w:rFonts w:ascii="Calibri" w:hAnsi="Calibri"/>
          <w:b w:val="0"/>
          <w:i w:val="0"/>
          <w:color w:val="0F172A"/>
          <w:sz w:val="19"/>
        </w:rPr>
        <w:t>Client will provide access to enterprise systems (SAP, Salesforce, Workday) credentials and API documentation within 5 business days of Phase 2 kickoff</w:t>
      </w:r>
    </w:p>
    <w:p>
      <w:pPr>
        <w:pStyle w:val="ListBullet"/>
        <w:spacing w:before="40" w:after="40"/>
        <w:ind w:left="360" w:hanging="216"/>
      </w:pPr>
      <w:r>
        <w:rPr>
          <w:rFonts w:ascii="Calibri" w:hAnsi="Calibri"/>
          <w:b w:val="0"/>
          <w:i w:val="0"/>
          <w:color w:val="0F172A"/>
          <w:sz w:val="19"/>
        </w:rPr>
        <w:t>Client has valid licences for all enterprise systems being integrated</w:t>
      </w:r>
    </w:p>
    <w:p>
      <w:pPr>
        <w:pStyle w:val="ListBullet"/>
        <w:spacing w:before="40" w:after="40"/>
        <w:ind w:left="360" w:hanging="216"/>
      </w:pPr>
      <w:r>
        <w:rPr>
          <w:rFonts w:ascii="Calibri" w:hAnsi="Calibri"/>
          <w:b w:val="0"/>
          <w:i w:val="0"/>
          <w:color w:val="0F172A"/>
          <w:sz w:val="19"/>
        </w:rPr>
        <w:t>Client will provide AWS account access (or create a dedicated account) for Phase 4 deployment</w:t>
      </w:r>
    </w:p>
    <w:p>
      <w:pPr>
        <w:pStyle w:val="ListBullet"/>
        <w:spacing w:before="40" w:after="40"/>
        <w:ind w:left="360" w:hanging="216"/>
      </w:pPr>
      <w:r>
        <w:rPr>
          <w:rFonts w:ascii="Calibri" w:hAnsi="Calibri"/>
          <w:b w:val="0"/>
          <w:i w:val="0"/>
          <w:color w:val="0F172A"/>
          <w:sz w:val="19"/>
        </w:rPr>
        <w:t>A dedicated point of contact from SiBoNiTech will be available for weekly reviews and UAT sign-offs</w:t>
      </w:r>
    </w:p>
    <w:p>
      <w:pPr>
        <w:pStyle w:val="ListBullet"/>
        <w:spacing w:before="40" w:after="40"/>
        <w:ind w:left="360" w:hanging="216"/>
      </w:pPr>
      <w:r>
        <w:rPr>
          <w:rFonts w:ascii="Calibri" w:hAnsi="Calibri"/>
          <w:b w:val="0"/>
          <w:i w:val="0"/>
          <w:color w:val="0F172A"/>
          <w:sz w:val="19"/>
        </w:rPr>
        <w:t>All API endpoints, data schemas, and sandbox environments for enterprise systems will be made available by client before Phase 2 development begins</w:t>
      </w:r>
    </w:p>
    <w:p>
      <w:pPr>
        <w:pStyle w:val="ListBullet"/>
        <w:spacing w:before="40" w:after="40"/>
        <w:ind w:left="360" w:hanging="216"/>
      </w:pPr>
      <w:r>
        <w:rPr>
          <w:rFonts w:ascii="Calibri" w:hAnsi="Calibri"/>
          <w:b w:val="0"/>
          <w:i w:val="0"/>
          <w:color w:val="0F172A"/>
          <w:sz w:val="19"/>
        </w:rPr>
        <w:t>Real-time data feed licences for Reuters and Bloomberg are the responsibility of the Client</w:t>
      </w:r>
    </w:p>
    <w:p>
      <w:pPr>
        <w:pStyle w:val="ListBullet"/>
        <w:spacing w:before="40" w:after="40"/>
        <w:ind w:left="360" w:hanging="216"/>
      </w:pPr>
      <w:r>
        <w:rPr>
          <w:rFonts w:ascii="Calibri" w:hAnsi="Calibri"/>
          <w:b w:val="0"/>
          <w:i w:val="0"/>
          <w:color w:val="0F172A"/>
          <w:sz w:val="19"/>
        </w:rPr>
        <w:t>OpenAI / Azure OpenAI API credentials and cost will be managed by Client; setup included in Phase 3 scope</w:t>
      </w:r>
    </w:p>
    <w:p>
      <w:pPr>
        <w:spacing w:before="200" w:after="80"/>
      </w:pPr>
      <w:r>
        <w:rPr>
          <w:rFonts w:ascii="Calibri" w:hAnsi="Calibri"/>
          <w:b/>
          <w:i w:val="0"/>
          <w:color w:val="0F172A"/>
          <w:sz w:val="24"/>
        </w:rPr>
        <w:t>Dependencies</w:t>
      </w:r>
    </w:p>
    <w:p>
      <w:pPr>
        <w:pStyle w:val="ListBullet"/>
        <w:spacing w:before="40" w:after="40"/>
        <w:ind w:left="360" w:hanging="216"/>
      </w:pPr>
      <w:r>
        <w:rPr>
          <w:rFonts w:ascii="Calibri" w:hAnsi="Calibri"/>
          <w:b w:val="0"/>
          <w:i w:val="0"/>
          <w:color w:val="0F172A"/>
          <w:sz w:val="19"/>
        </w:rPr>
        <w:t>MCP Connector SDK (open-source) — no licence cost</w:t>
      </w:r>
    </w:p>
    <w:p>
      <w:pPr>
        <w:pStyle w:val="ListBullet"/>
        <w:spacing w:before="40" w:after="40"/>
        <w:ind w:left="360" w:hanging="216"/>
      </w:pPr>
      <w:r>
        <w:rPr>
          <w:rFonts w:ascii="Calibri" w:hAnsi="Calibri"/>
          <w:b w:val="0"/>
          <w:i w:val="0"/>
          <w:color w:val="0F172A"/>
          <w:sz w:val="19"/>
        </w:rPr>
        <w:t>React 18 + Vite 5 — MIT licence, no cost</w:t>
      </w:r>
    </w:p>
    <w:p>
      <w:pPr>
        <w:pStyle w:val="ListBullet"/>
        <w:spacing w:before="40" w:after="40"/>
        <w:ind w:left="360" w:hanging="216"/>
      </w:pPr>
      <w:r>
        <w:rPr>
          <w:rFonts w:ascii="Calibri" w:hAnsi="Calibri"/>
          <w:b w:val="0"/>
          <w:i w:val="0"/>
          <w:color w:val="0F172A"/>
          <w:sz w:val="19"/>
        </w:rPr>
        <w:t>python-pptx, python-docx — MIT licence, no cost</w:t>
      </w:r>
    </w:p>
    <w:p>
      <w:pPr>
        <w:pStyle w:val="ListBullet"/>
        <w:spacing w:before="40" w:after="40"/>
        <w:ind w:left="360" w:hanging="216"/>
      </w:pPr>
      <w:r>
        <w:rPr>
          <w:rFonts w:ascii="Calibri" w:hAnsi="Calibri"/>
          <w:b w:val="0"/>
          <w:i w:val="0"/>
          <w:color w:val="0F172A"/>
          <w:sz w:val="19"/>
        </w:rPr>
        <w:t>AWS account with appropriate service limits and billing enabled</w:t>
      </w:r>
    </w:p>
    <w:p>
      <w:pPr>
        <w:pStyle w:val="ListBullet"/>
        <w:spacing w:before="40" w:after="40"/>
        <w:ind w:left="360" w:hanging="216"/>
      </w:pPr>
      <w:r>
        <w:rPr>
          <w:rFonts w:ascii="Calibri" w:hAnsi="Calibri"/>
          <w:b w:val="0"/>
          <w:i w:val="0"/>
          <w:color w:val="0F172A"/>
          <w:sz w:val="19"/>
        </w:rPr>
        <w:t>Enterprise API rate limits must support real-time sync intervals (15-minute minimum)</w:t>
      </w:r>
    </w:p>
    <w:p>
      <w:pPr>
        <w:spacing w:before="200" w:after="80"/>
      </w:pPr>
      <w:r>
        <w:rPr>
          <w:rFonts w:ascii="Calibri" w:hAnsi="Calibri"/>
          <w:b/>
          <w:i w:val="0"/>
          <w:color w:val="0F172A"/>
          <w:sz w:val="24"/>
        </w:rPr>
        <w:t>Exclusions</w:t>
      </w:r>
    </w:p>
    <w:p>
      <w:pPr>
        <w:pStyle w:val="ListBullet"/>
        <w:spacing w:before="40" w:after="40"/>
        <w:ind w:left="360" w:hanging="216"/>
      </w:pPr>
      <w:r>
        <w:rPr>
          <w:rFonts w:ascii="Calibri" w:hAnsi="Calibri"/>
          <w:b w:val="0"/>
          <w:i w:val="0"/>
          <w:color w:val="0F172A"/>
          <w:sz w:val="19"/>
        </w:rPr>
        <w:t>Enterprise software licences (SAP, Salesforce, Workday, Bloomberg, Reuters) — Client responsibility</w:t>
      </w:r>
    </w:p>
    <w:p>
      <w:pPr>
        <w:pStyle w:val="ListBullet"/>
        <w:spacing w:before="40" w:after="40"/>
        <w:ind w:left="360" w:hanging="216"/>
      </w:pPr>
      <w:r>
        <w:rPr>
          <w:rFonts w:ascii="Calibri" w:hAnsi="Calibri"/>
          <w:b w:val="0"/>
          <w:i w:val="0"/>
          <w:color w:val="0F172A"/>
          <w:sz w:val="19"/>
        </w:rPr>
        <w:t>Ongoing AWS monthly infrastructure costs post-project handover</w:t>
      </w:r>
    </w:p>
    <w:p>
      <w:pPr>
        <w:pStyle w:val="ListBullet"/>
        <w:spacing w:before="40" w:after="40"/>
        <w:ind w:left="360" w:hanging="216"/>
      </w:pPr>
      <w:r>
        <w:rPr>
          <w:rFonts w:ascii="Calibri" w:hAnsi="Calibri"/>
          <w:b w:val="0"/>
          <w:i w:val="0"/>
          <w:color w:val="0F172A"/>
          <w:sz w:val="19"/>
        </w:rPr>
        <w:t>Ongoing OpenAI / LLM API costs</w:t>
      </w:r>
    </w:p>
    <w:p>
      <w:pPr>
        <w:pStyle w:val="ListBullet"/>
        <w:spacing w:before="40" w:after="40"/>
        <w:ind w:left="360" w:hanging="216"/>
      </w:pPr>
      <w:r>
        <w:rPr>
          <w:rFonts w:ascii="Calibri" w:hAnsi="Calibri"/>
          <w:b w:val="0"/>
          <w:i w:val="0"/>
          <w:color w:val="0F172A"/>
          <w:sz w:val="19"/>
        </w:rPr>
        <w:t>Hardware procurement of any kind</w:t>
      </w:r>
    </w:p>
    <w:p>
      <w:pPr>
        <w:pStyle w:val="ListBullet"/>
        <w:spacing w:before="40" w:after="40"/>
        <w:ind w:left="360" w:hanging="216"/>
      </w:pPr>
      <w:r>
        <w:rPr>
          <w:rFonts w:ascii="Calibri" w:hAnsi="Calibri"/>
          <w:b w:val="0"/>
          <w:i w:val="0"/>
          <w:color w:val="0F172A"/>
          <w:sz w:val="19"/>
        </w:rPr>
        <w:t>Physical network or data centre infrastructure</w:t>
      </w:r>
    </w:p>
    <w:p>
      <w:pPr>
        <w:pStyle w:val="ListBullet"/>
        <w:spacing w:before="40" w:after="40"/>
        <w:ind w:left="360" w:hanging="216"/>
      </w:pPr>
      <w:r>
        <w:rPr>
          <w:rFonts w:ascii="Calibri" w:hAnsi="Calibri"/>
          <w:b w:val="0"/>
          <w:i w:val="0"/>
          <w:color w:val="0F172A"/>
          <w:sz w:val="19"/>
        </w:rPr>
        <w:t>ERP/CRM data migration or data cleansing</w:t>
      </w:r>
    </w:p>
    <w:p>
      <w:pPr>
        <w:pStyle w:val="ListBullet"/>
        <w:spacing w:before="40" w:after="40"/>
        <w:ind w:left="360" w:hanging="216"/>
      </w:pPr>
      <w:r>
        <w:rPr>
          <w:rFonts w:ascii="Calibri" w:hAnsi="Calibri"/>
          <w:b w:val="0"/>
          <w:i w:val="0"/>
          <w:color w:val="0F172A"/>
          <w:sz w:val="19"/>
        </w:rPr>
        <w:t>Custom mobile app development (iOS / Android) — available as add-on engagement</w:t>
      </w:r>
    </w:p>
    <w:p>
      <w:pPr>
        <w:pStyle w:val="ListBullet"/>
        <w:spacing w:before="40" w:after="40"/>
        <w:ind w:left="360" w:hanging="216"/>
      </w:pPr>
      <w:r>
        <w:rPr>
          <w:rFonts w:ascii="Calibri" w:hAnsi="Calibri"/>
          <w:b w:val="0"/>
          <w:i w:val="0"/>
          <w:color w:val="0F172A"/>
          <w:sz w:val="19"/>
        </w:rPr>
        <w:t>Support beyond the 90-day hypercare period without a separate maintenance contract</w:t>
      </w:r>
    </w:p>
    <w:p>
      <w:pPr>
        <w:spacing w:before="280" w:after="80"/>
      </w:pPr>
      <w:r>
        <w:rPr>
          <w:rFonts w:ascii="Calibri" w:hAnsi="Calibri"/>
          <w:b/>
          <w:i w:val="0"/>
          <w:color w:val="1D4ED8"/>
          <w:sz w:val="36"/>
        </w:rPr>
        <w:t>10.  Acceptance Criteria</w:t>
      </w:r>
    </w:p>
    <w:p>
      <w:pPr>
        <w:spacing w:before="40" w:after="40"/>
        <w:pBdr>
          <w:bottom w:val="single" w:sz="6" w:space="1" w:color="1D4ED8"/>
        </w:pBdr>
      </w:pPr>
    </w:p>
    <w:p>
      <w:pPr>
        <w:spacing w:before="120" w:after="120"/>
        <w:jc w:val="left"/>
      </w:pPr>
      <w:r>
        <w:rPr>
          <w:rFonts w:ascii="Calibri" w:hAnsi="Calibri"/>
          <w:b w:val="0"/>
          <w:i w:val="0"/>
          <w:color w:val="475569"/>
          <w:sz w:val="20"/>
        </w:rPr>
        <w:t>Each milestone is considered accepted when the following criteria are met and a formal Acceptance Certificate is signed by both parties.</w:t>
      </w:r>
    </w:p>
    <w:p>
      <w:pPr>
        <w:spacing w:before="120" w:after="40"/>
        <w:jc w:val="left"/>
      </w:pPr>
      <w:r>
        <w:rPr>
          <w:rFonts w:ascii="Calibri" w:hAnsi="Calibri"/>
          <w:b/>
          <w:i w:val="0"/>
          <w:color w:val="0F172A"/>
          <w:sz w:val="21"/>
        </w:rPr>
        <w:t>Phase 1 (Current)</w:t>
      </w:r>
    </w:p>
    <w:p>
      <w:pPr>
        <w:pStyle w:val="ListBullet"/>
        <w:spacing w:before="40" w:after="40"/>
        <w:ind w:left="360" w:hanging="216"/>
      </w:pPr>
      <w:r>
        <w:rPr>
          <w:rFonts w:ascii="Calibri" w:hAnsi="Calibri"/>
          <w:b w:val="0"/>
          <w:i w:val="0"/>
          <w:color w:val="0F172A"/>
          <w:sz w:val="19"/>
        </w:rPr>
        <w:t>All 10 pages render correctly across Chrome, Edge, Firefox (desktop)</w:t>
      </w:r>
    </w:p>
    <w:p>
      <w:pPr>
        <w:pStyle w:val="ListBullet"/>
        <w:spacing w:before="40" w:after="40"/>
        <w:ind w:left="360" w:hanging="216"/>
      </w:pPr>
      <w:r>
        <w:rPr>
          <w:rFonts w:ascii="Calibri" w:hAnsi="Calibri"/>
          <w:b w:val="0"/>
          <w:i w:val="0"/>
          <w:color w:val="0F172A"/>
          <w:sz w:val="19"/>
        </w:rPr>
        <w:t>All 4 user roles log in and see correct role-based navigation</w:t>
      </w:r>
    </w:p>
    <w:p>
      <w:pPr>
        <w:pStyle w:val="ListBullet"/>
        <w:spacing w:before="40" w:after="40"/>
        <w:ind w:left="360" w:hanging="216"/>
      </w:pPr>
      <w:r>
        <w:rPr>
          <w:rFonts w:ascii="Calibri" w:hAnsi="Calibri"/>
          <w:b w:val="0"/>
          <w:i w:val="0"/>
          <w:color w:val="0F172A"/>
          <w:sz w:val="19"/>
        </w:rPr>
        <w:t>Insights Hub loads KPI data and drill-down cards within 2 seconds</w:t>
      </w:r>
    </w:p>
    <w:p>
      <w:pPr>
        <w:pStyle w:val="ListBullet"/>
        <w:spacing w:before="40" w:after="40"/>
        <w:ind w:left="360" w:hanging="216"/>
      </w:pPr>
      <w:r>
        <w:rPr>
          <w:rFonts w:ascii="Calibri" w:hAnsi="Calibri"/>
          <w:b w:val="0"/>
          <w:i w:val="0"/>
          <w:color w:val="0F172A"/>
          <w:sz w:val="19"/>
        </w:rPr>
        <w:t>Analyst Studio generates insight from prompt and Share with CEO pushes to CEO view</w:t>
      </w:r>
    </w:p>
    <w:p>
      <w:pPr>
        <w:pStyle w:val="ListBullet"/>
        <w:spacing w:before="40" w:after="40"/>
        <w:ind w:left="360" w:hanging="216"/>
      </w:pPr>
      <w:r>
        <w:rPr>
          <w:rFonts w:ascii="Calibri" w:hAnsi="Calibri"/>
          <w:b w:val="0"/>
          <w:i w:val="0"/>
          <w:color w:val="0F172A"/>
          <w:sz w:val="19"/>
        </w:rPr>
        <w:t>Admin Panel shows all 9 connectors, system prompts can be toggled and run</w:t>
      </w:r>
    </w:p>
    <w:p>
      <w:pPr>
        <w:pStyle w:val="ListBullet"/>
        <w:spacing w:before="40" w:after="40"/>
        <w:ind w:left="360" w:hanging="216"/>
      </w:pPr>
      <w:r>
        <w:rPr>
          <w:rFonts w:ascii="Calibri" w:hAnsi="Calibri"/>
          <w:b w:val="0"/>
          <w:i w:val="0"/>
          <w:color w:val="0F172A"/>
          <w:sz w:val="19"/>
        </w:rPr>
        <w:t>Board Brief auto-generates with current KPI data</w:t>
      </w:r>
    </w:p>
    <w:p>
      <w:pPr>
        <w:pStyle w:val="ListBullet"/>
        <w:spacing w:before="40" w:after="40"/>
        <w:ind w:left="360" w:hanging="216"/>
      </w:pPr>
      <w:r>
        <w:rPr>
          <w:rFonts w:ascii="Calibri" w:hAnsi="Calibri"/>
          <w:b w:val="0"/>
          <w:i w:val="0"/>
          <w:color w:val="0F172A"/>
          <w:sz w:val="19"/>
        </w:rPr>
        <w:t>Snap &amp; Download functions produce correct output</w:t>
      </w:r>
    </w:p>
    <w:p>
      <w:pPr>
        <w:pStyle w:val="ListBullet"/>
        <w:spacing w:before="40" w:after="40"/>
        <w:ind w:left="360" w:hanging="216"/>
      </w:pPr>
      <w:r>
        <w:rPr>
          <w:rFonts w:ascii="Calibri" w:hAnsi="Calibri"/>
          <w:b w:val="0"/>
          <w:i w:val="0"/>
          <w:color w:val="0F172A"/>
          <w:sz w:val="19"/>
        </w:rPr>
        <w:t>npm run build completes in &lt; 10s with zero errors</w:t>
      </w:r>
    </w:p>
    <w:p>
      <w:pPr>
        <w:pStyle w:val="ListBullet"/>
        <w:spacing w:before="40" w:after="40"/>
        <w:ind w:left="360" w:hanging="216"/>
      </w:pPr>
      <w:r>
        <w:rPr>
          <w:rFonts w:ascii="Calibri" w:hAnsi="Calibri"/>
          <w:b w:val="0"/>
          <w:i w:val="0"/>
          <w:color w:val="0F172A"/>
          <w:sz w:val="19"/>
        </w:rPr>
        <w:t>All code committed to GitHub main branch with clean working tree</w:t>
      </w:r>
    </w:p>
    <w:p>
      <w:pPr>
        <w:spacing w:before="120" w:after="40"/>
        <w:jc w:val="left"/>
      </w:pPr>
      <w:r>
        <w:rPr>
          <w:rFonts w:ascii="Calibri" w:hAnsi="Calibri"/>
          <w:b/>
          <w:i w:val="0"/>
          <w:color w:val="0F172A"/>
          <w:sz w:val="21"/>
        </w:rPr>
        <w:t>Phase 2 (MCP)</w:t>
      </w:r>
    </w:p>
    <w:p>
      <w:pPr>
        <w:pStyle w:val="ListBullet"/>
        <w:spacing w:before="40" w:after="40"/>
        <w:ind w:left="360" w:hanging="216"/>
      </w:pPr>
      <w:r>
        <w:rPr>
          <w:rFonts w:ascii="Calibri" w:hAnsi="Calibri"/>
          <w:b w:val="0"/>
          <w:i w:val="0"/>
          <w:color w:val="0F172A"/>
          <w:sz w:val="19"/>
        </w:rPr>
        <w:t>All 9 live connectors show real-time data with &lt; 15-minute staleness</w:t>
      </w:r>
    </w:p>
    <w:p>
      <w:pPr>
        <w:pStyle w:val="ListBullet"/>
        <w:spacing w:before="40" w:after="40"/>
        <w:ind w:left="360" w:hanging="216"/>
      </w:pPr>
      <w:r>
        <w:rPr>
          <w:rFonts w:ascii="Calibri" w:hAnsi="Calibri"/>
          <w:b w:val="0"/>
          <w:i w:val="0"/>
          <w:color w:val="0F172A"/>
          <w:sz w:val="19"/>
        </w:rPr>
        <w:t>MCP server uptime &gt; 99.5% over 7-day UAT period</w:t>
      </w:r>
    </w:p>
    <w:p>
      <w:pPr>
        <w:pStyle w:val="ListBullet"/>
        <w:spacing w:before="40" w:after="40"/>
        <w:ind w:left="360" w:hanging="216"/>
      </w:pPr>
      <w:r>
        <w:rPr>
          <w:rFonts w:ascii="Calibri" w:hAnsi="Calibri"/>
          <w:b w:val="0"/>
          <w:i w:val="0"/>
          <w:color w:val="0F172A"/>
          <w:sz w:val="19"/>
        </w:rPr>
        <w:t>Data schema validated against enterprise system schemas</w:t>
      </w:r>
    </w:p>
    <w:p>
      <w:pPr>
        <w:pStyle w:val="ListBullet"/>
        <w:spacing w:before="40" w:after="40"/>
        <w:ind w:left="360" w:hanging="216"/>
      </w:pPr>
      <w:r>
        <w:rPr>
          <w:rFonts w:ascii="Calibri" w:hAnsi="Calibri"/>
          <w:b w:val="0"/>
          <w:i w:val="0"/>
          <w:color w:val="0F172A"/>
          <w:sz w:val="19"/>
        </w:rPr>
        <w:t>Admin Panel reflects live connector status accurately</w:t>
      </w:r>
    </w:p>
    <w:p>
      <w:pPr>
        <w:spacing w:before="120" w:after="40"/>
        <w:jc w:val="left"/>
      </w:pPr>
      <w:r>
        <w:rPr>
          <w:rFonts w:ascii="Calibri" w:hAnsi="Calibri"/>
          <w:b/>
          <w:i w:val="0"/>
          <w:color w:val="0F172A"/>
          <w:sz w:val="21"/>
        </w:rPr>
        <w:t>Phase 3 (AI)</w:t>
      </w:r>
    </w:p>
    <w:p>
      <w:pPr>
        <w:pStyle w:val="ListBullet"/>
        <w:spacing w:before="40" w:after="40"/>
        <w:ind w:left="360" w:hanging="216"/>
      </w:pPr>
      <w:r>
        <w:rPr>
          <w:rFonts w:ascii="Calibri" w:hAnsi="Calibri"/>
          <w:b w:val="0"/>
          <w:i w:val="0"/>
          <w:color w:val="0F172A"/>
          <w:sz w:val="19"/>
        </w:rPr>
        <w:t>Analyst Studio generates LLM-powered insights within 3 seconds</w:t>
      </w:r>
    </w:p>
    <w:p>
      <w:pPr>
        <w:pStyle w:val="ListBullet"/>
        <w:spacing w:before="40" w:after="40"/>
        <w:ind w:left="360" w:hanging="216"/>
      </w:pPr>
      <w:r>
        <w:rPr>
          <w:rFonts w:ascii="Calibri" w:hAnsi="Calibri"/>
          <w:b w:val="0"/>
          <w:i w:val="0"/>
          <w:color w:val="0F172A"/>
          <w:sz w:val="19"/>
        </w:rPr>
        <w:t>System prompts execute on schedule with LLM responses stored</w:t>
      </w:r>
    </w:p>
    <w:p>
      <w:pPr>
        <w:pStyle w:val="ListBullet"/>
        <w:spacing w:before="40" w:after="40"/>
        <w:ind w:left="360" w:hanging="216"/>
      </w:pPr>
      <w:r>
        <w:rPr>
          <w:rFonts w:ascii="Calibri" w:hAnsi="Calibri"/>
          <w:b w:val="0"/>
          <w:i w:val="0"/>
          <w:color w:val="0F172A"/>
          <w:sz w:val="19"/>
        </w:rPr>
        <w:t>AI narratives pass content quality review by client stakeholders</w:t>
      </w:r>
    </w:p>
    <w:p>
      <w:pPr>
        <w:pStyle w:val="ListBullet"/>
        <w:spacing w:before="40" w:after="40"/>
        <w:ind w:left="360" w:hanging="216"/>
      </w:pPr>
      <w:r>
        <w:rPr>
          <w:rFonts w:ascii="Calibri" w:hAnsi="Calibri"/>
          <w:b w:val="0"/>
          <w:i w:val="0"/>
          <w:color w:val="0F172A"/>
          <w:sz w:val="19"/>
        </w:rPr>
        <w:t>Confidence scoring correlates with data source coverage</w:t>
      </w:r>
    </w:p>
    <w:p>
      <w:pPr>
        <w:spacing w:before="120" w:after="40"/>
        <w:jc w:val="left"/>
      </w:pPr>
      <w:r>
        <w:rPr>
          <w:rFonts w:ascii="Calibri" w:hAnsi="Calibri"/>
          <w:b/>
          <w:i w:val="0"/>
          <w:color w:val="0F172A"/>
          <w:sz w:val="21"/>
        </w:rPr>
        <w:t>Phase 4 (AWS)</w:t>
      </w:r>
    </w:p>
    <w:p>
      <w:pPr>
        <w:pStyle w:val="ListBullet"/>
        <w:spacing w:before="40" w:after="40"/>
        <w:ind w:left="360" w:hanging="216"/>
      </w:pPr>
      <w:r>
        <w:rPr>
          <w:rFonts w:ascii="Calibri" w:hAnsi="Calibri"/>
          <w:b w:val="0"/>
          <w:i w:val="0"/>
          <w:color w:val="0F172A"/>
          <w:sz w:val="19"/>
        </w:rPr>
        <w:t>Application loads in &lt; 2 seconds globally via CloudFront CDN</w:t>
      </w:r>
    </w:p>
    <w:p>
      <w:pPr>
        <w:pStyle w:val="ListBullet"/>
        <w:spacing w:before="40" w:after="40"/>
        <w:ind w:left="360" w:hanging="216"/>
      </w:pPr>
      <w:r>
        <w:rPr>
          <w:rFonts w:ascii="Calibri" w:hAnsi="Calibri"/>
          <w:b w:val="0"/>
          <w:i w:val="0"/>
          <w:color w:val="0F172A"/>
          <w:sz w:val="19"/>
        </w:rPr>
        <w:t>99.9% uptime demonstrated over 30-day observation period</w:t>
      </w:r>
    </w:p>
    <w:p>
      <w:pPr>
        <w:pStyle w:val="ListBullet"/>
        <w:spacing w:before="40" w:after="40"/>
        <w:ind w:left="360" w:hanging="216"/>
      </w:pPr>
      <w:r>
        <w:rPr>
          <w:rFonts w:ascii="Calibri" w:hAnsi="Calibri"/>
          <w:b w:val="0"/>
          <w:i w:val="0"/>
          <w:color w:val="0F172A"/>
          <w:sz w:val="19"/>
        </w:rPr>
        <w:t>All data encrypted at rest (RDS) and in transit (TLS 1.3)</w:t>
      </w:r>
    </w:p>
    <w:p>
      <w:pPr>
        <w:pStyle w:val="ListBullet"/>
        <w:spacing w:before="40" w:after="40"/>
        <w:ind w:left="360" w:hanging="216"/>
      </w:pPr>
      <w:r>
        <w:rPr>
          <w:rFonts w:ascii="Calibri" w:hAnsi="Calibri"/>
          <w:b w:val="0"/>
          <w:i w:val="0"/>
          <w:color w:val="0F172A"/>
          <w:sz w:val="19"/>
        </w:rPr>
        <w:t>CI/CD pipeline deploys new version within 10 minutes of merge</w:t>
      </w:r>
    </w:p>
    <w:p>
      <w:pPr>
        <w:pStyle w:val="ListBullet"/>
        <w:spacing w:before="40" w:after="40"/>
        <w:ind w:left="360" w:hanging="216"/>
      </w:pPr>
      <w:r>
        <w:rPr>
          <w:rFonts w:ascii="Calibri" w:hAnsi="Calibri"/>
          <w:b w:val="0"/>
          <w:i w:val="0"/>
          <w:color w:val="0F172A"/>
          <w:sz w:val="19"/>
        </w:rPr>
        <w:t>CloudWatch dashboards operational with P1 alerting configured</w:t>
      </w:r>
    </w:p>
    <w:p>
      <w:r>
        <w:br w:type="page"/>
      </w:r>
    </w:p>
    <w:p>
      <w:pPr>
        <w:spacing w:before="280" w:after="80"/>
      </w:pPr>
      <w:r>
        <w:rPr>
          <w:rFonts w:ascii="Calibri" w:hAnsi="Calibri"/>
          <w:b/>
          <w:i w:val="0"/>
          <w:color w:val="1D4ED8"/>
          <w:sz w:val="36"/>
        </w:rPr>
        <w:t>11.  Intellectual Property</w:t>
      </w:r>
    </w:p>
    <w:p>
      <w:pPr>
        <w:spacing w:before="40" w:after="40"/>
        <w:pBdr>
          <w:bottom w:val="single" w:sz="6" w:space="1" w:color="1D4ED8"/>
        </w:pBdr>
      </w:pPr>
    </w:p>
    <w:p>
      <w:pPr>
        <w:spacing w:before="120" w:after="80"/>
        <w:jc w:val="left"/>
      </w:pPr>
      <w:r>
        <w:rPr>
          <w:rFonts w:ascii="Calibri" w:hAnsi="Calibri"/>
          <w:b w:val="0"/>
          <w:i w:val="0"/>
          <w:color w:val="0F172A"/>
          <w:sz w:val="21"/>
        </w:rPr>
        <w:t>Upon full and final payment of all contracted amounts (₹90,00,000), full intellectual property rights, including source code, design assets, data models, documentation, and all related artefacts, shall transfer entirely to SiBoNiTech Pvt. Ltd.</w:t>
      </w:r>
    </w:p>
    <w:p>
      <w:pPr>
        <w:spacing w:before="80" w:after="80"/>
        <w:jc w:val="left"/>
      </w:pPr>
      <w:r>
        <w:rPr>
          <w:rFonts w:ascii="Calibri" w:hAnsi="Calibri"/>
          <w:b w:val="0"/>
          <w:i w:val="0"/>
          <w:color w:val="0F172A"/>
          <w:sz w:val="21"/>
        </w:rPr>
        <w:t>Prior to full payment, the Service Provider retains all IP rights. The Client is granted a limited, non-transferable licence to use the delivered software for internal evaluation and UAT purposes only. The Client may not sub-licence, resell, or open-source any deliverable without written consent.</w:t>
      </w:r>
    </w:p>
    <w:p>
      <w:pPr>
        <w:spacing w:before="80" w:after="80"/>
        <w:jc w:val="left"/>
      </w:pPr>
      <w:r>
        <w:rPr>
          <w:rFonts w:ascii="Calibri" w:hAnsi="Calibri"/>
          <w:b w:val="0"/>
          <w:i/>
          <w:color w:val="475569"/>
          <w:sz w:val="21"/>
        </w:rPr>
        <w:t>Phase-wise IP transfer: Upon payment of each milestone, the Client gains irrevocable licence to the deliverables of that specific milestone for internal production use.</w:t>
      </w:r>
    </w:p>
    <w:p>
      <w:pPr>
        <w:spacing w:before="280" w:after="80"/>
      </w:pPr>
      <w:r>
        <w:rPr>
          <w:rFonts w:ascii="Calibri" w:hAnsi="Calibri"/>
          <w:b/>
          <w:i w:val="0"/>
          <w:color w:val="1D4ED8"/>
          <w:sz w:val="36"/>
        </w:rPr>
        <w:t>12.  Confidentiality</w:t>
      </w:r>
    </w:p>
    <w:p>
      <w:pPr>
        <w:spacing w:before="40" w:after="40"/>
        <w:pBdr>
          <w:bottom w:val="single" w:sz="6" w:space="1" w:color="1D4ED8"/>
        </w:pBdr>
      </w:pPr>
    </w:p>
    <w:p>
      <w:pPr>
        <w:spacing w:before="120" w:after="80"/>
        <w:jc w:val="left"/>
      </w:pPr>
      <w:r>
        <w:rPr>
          <w:rFonts w:ascii="Calibri" w:hAnsi="Calibri"/>
          <w:b w:val="0"/>
          <w:i w:val="0"/>
          <w:color w:val="0F172A"/>
          <w:sz w:val="21"/>
        </w:rPr>
        <w:t>Both parties agree to maintain strict confidentiality of all proprietary information, trade secrets, business data, and technical specifications shared under this agreement. This obligation survives termination of the SOW for a period of five (5) years.</w:t>
      </w:r>
    </w:p>
    <w:p>
      <w:pPr>
        <w:spacing w:before="80" w:after="80"/>
        <w:jc w:val="left"/>
      </w:pPr>
      <w:r>
        <w:rPr>
          <w:rFonts w:ascii="Calibri" w:hAnsi="Calibri"/>
          <w:b w:val="0"/>
          <w:i w:val="0"/>
          <w:color w:val="0F172A"/>
          <w:sz w:val="21"/>
        </w:rPr>
        <w:t>The Service Provider shall not disclose the existence of this engagement, client name, or any project details to third parties without prior written consent, except as required by law or regulation.</w:t>
      </w:r>
    </w:p>
    <w:p>
      <w:pPr>
        <w:spacing w:before="280" w:after="80"/>
      </w:pPr>
      <w:r>
        <w:rPr>
          <w:rFonts w:ascii="Calibri" w:hAnsi="Calibri"/>
          <w:b/>
          <w:i w:val="0"/>
          <w:color w:val="1D4ED8"/>
          <w:sz w:val="36"/>
        </w:rPr>
        <w:t>13.  Termination &amp; Dispute Resolution</w:t>
      </w:r>
    </w:p>
    <w:p>
      <w:pPr>
        <w:spacing w:before="40" w:after="40"/>
        <w:pBdr>
          <w:bottom w:val="single" w:sz="6" w:space="1" w:color="1D4ED8"/>
        </w:pBdr>
      </w:pPr>
    </w:p>
    <w:p>
      <w:pPr>
        <w:spacing w:before="120" w:after="40"/>
        <w:jc w:val="left"/>
      </w:pPr>
      <w:r>
        <w:rPr>
          <w:rFonts w:ascii="Calibri" w:hAnsi="Calibri"/>
          <w:b/>
          <w:i w:val="0"/>
          <w:color w:val="0F172A"/>
          <w:sz w:val="21"/>
        </w:rPr>
        <w:t>Termination for Convenience:</w:t>
      </w:r>
    </w:p>
    <w:p>
      <w:pPr>
        <w:spacing w:before="40" w:after="80"/>
        <w:jc w:val="left"/>
      </w:pPr>
      <w:r>
        <w:rPr>
          <w:rFonts w:ascii="Calibri" w:hAnsi="Calibri"/>
          <w:b w:val="0"/>
          <w:i w:val="0"/>
          <w:color w:val="0F172A"/>
          <w:sz w:val="21"/>
        </w:rPr>
        <w:t>Either party may terminate this agreement with 30 days' written notice. In such event, the Client shall pay for all work completed up to the termination date at the pro-rata milestone rate. No refund of payments already made shall be due.</w:t>
      </w:r>
    </w:p>
    <w:p>
      <w:pPr>
        <w:spacing w:before="80" w:after="40"/>
        <w:jc w:val="left"/>
      </w:pPr>
      <w:r>
        <w:rPr>
          <w:rFonts w:ascii="Calibri" w:hAnsi="Calibri"/>
          <w:b/>
          <w:i w:val="0"/>
          <w:color w:val="0F172A"/>
          <w:sz w:val="21"/>
        </w:rPr>
        <w:t>Dispute Resolution:</w:t>
      </w:r>
    </w:p>
    <w:p>
      <w:pPr>
        <w:spacing w:before="40" w:after="120"/>
        <w:jc w:val="left"/>
      </w:pPr>
      <w:r>
        <w:rPr>
          <w:rFonts w:ascii="Calibri" w:hAnsi="Calibri"/>
          <w:b w:val="0"/>
          <w:i w:val="0"/>
          <w:color w:val="0F172A"/>
          <w:sz w:val="21"/>
        </w:rPr>
        <w:t>Any disputes shall first be escalated to senior management of both parties for resolution within 15 business days. If unresolved, disputes shall be referred to binding arbitration under the Arbitration and Conciliation Act, 1996 (India). Jurisdiction: Mumbai, Maharashtra.</w:t>
      </w:r>
    </w:p>
    <w:p>
      <w:pPr>
        <w:spacing w:before="280" w:after="80"/>
      </w:pPr>
      <w:r>
        <w:rPr>
          <w:rFonts w:ascii="Calibri" w:hAnsi="Calibri"/>
          <w:b/>
          <w:i w:val="0"/>
          <w:color w:val="1D4ED8"/>
          <w:sz w:val="36"/>
        </w:rPr>
        <w:t>14.  Signatories</w:t>
      </w:r>
    </w:p>
    <w:p>
      <w:pPr>
        <w:spacing w:before="40" w:after="40"/>
        <w:pBdr>
          <w:bottom w:val="single" w:sz="6" w:space="1" w:color="1D4ED8"/>
        </w:pBdr>
      </w:pPr>
    </w:p>
    <w:p>
      <w:pPr>
        <w:spacing w:before="120" w:after="200"/>
        <w:jc w:val="left"/>
      </w:pPr>
      <w:r>
        <w:rPr>
          <w:rFonts w:ascii="Calibri" w:hAnsi="Calibri"/>
          <w:b w:val="0"/>
          <w:i w:val="0"/>
          <w:color w:val="475569"/>
          <w:sz w:val="20"/>
        </w:rPr>
        <w:t>By signing below, both parties agree to be bound by the terms and conditions of this Statement of Work.</w:t>
      </w:r>
    </w:p>
    <w:tbl>
      <w:tblPr>
        <w:tblStyle w:val="TableGrid"/>
        <w:tblW w:type="auto" w:w="0"/>
        <w:tblLook w:firstColumn="1" w:firstRow="1" w:lastColumn="0" w:lastRow="0" w:noHBand="0" w:noVBand="1" w:val="04A0"/>
      </w:tblPr>
      <w:tblGrid>
        <w:gridCol w:w="4320"/>
        <w:gridCol w:w="5040"/>
      </w:tblGrid>
      <w:tr>
        <w:tc>
          <w:tcPr>
            <w:tcW w:type="dxa" w:w="4680"/>
            <w:shd w:val="clear" w:color="auto" w:fill="EFF6FF"/>
          </w:tcPr>
          <w:p/>
          <w:p>
            <w:pPr>
              <w:spacing w:before="80" w:after="80"/>
            </w:pPr>
            <w:r>
              <w:rPr>
                <w:rFonts w:ascii="Calibri" w:hAnsi="Calibri"/>
                <w:b/>
                <w:i w:val="0"/>
                <w:color w:val="1D4ED8"/>
                <w:sz w:val="19"/>
              </w:rPr>
              <w:t>FOR: SiBoNiTech Pvt. Ltd. (CLIENT)</w:t>
            </w:r>
          </w:p>
          <w:p>
            <w:pPr>
              <w:spacing w:before="160" w:after="40"/>
            </w:pPr>
            <w:r>
              <w:rPr>
                <w:rFonts w:ascii="Calibri" w:hAnsi="Calibri"/>
                <w:b w:val="0"/>
                <w:i w:val="0"/>
                <w:color w:val="0F172A"/>
                <w:sz w:val="20"/>
              </w:rPr>
              <w:t>Name:   ___________________________________</w:t>
            </w:r>
          </w:p>
          <w:p>
            <w:pPr>
              <w:spacing w:before="160" w:after="40"/>
            </w:pPr>
            <w:r>
              <w:rPr>
                <w:rFonts w:ascii="Calibri" w:hAnsi="Calibri"/>
                <w:b w:val="0"/>
                <w:i w:val="0"/>
                <w:color w:val="0F172A"/>
                <w:sz w:val="20"/>
              </w:rPr>
              <w:t>Title:    ___________________________________</w:t>
            </w:r>
          </w:p>
          <w:p>
            <w:pPr>
              <w:spacing w:before="160" w:after="40"/>
            </w:pPr>
            <w:r>
              <w:rPr>
                <w:rFonts w:ascii="Calibri" w:hAnsi="Calibri"/>
                <w:b w:val="0"/>
                <w:i w:val="0"/>
                <w:color w:val="0F172A"/>
                <w:sz w:val="20"/>
              </w:rPr>
              <w:t>Date:   ___________________________________</w:t>
            </w:r>
          </w:p>
          <w:p>
            <w:pPr>
              <w:spacing w:before="160" w:after="40"/>
            </w:pPr>
            <w:r>
              <w:rPr>
                <w:rFonts w:ascii="Calibri" w:hAnsi="Calibri"/>
                <w:b w:val="0"/>
                <w:i w:val="0"/>
                <w:color w:val="0F172A"/>
                <w:sz w:val="20"/>
              </w:rPr>
              <w:t>Sign:   ___________________________________</w:t>
            </w:r>
          </w:p>
          <w:p>
            <w:pPr>
              <w:spacing w:before="160" w:after="40"/>
            </w:pPr>
            <w:r>
              <w:rPr>
                <w:rFonts w:ascii="Calibri" w:hAnsi="Calibri"/>
                <w:b w:val="0"/>
                <w:i w:val="0"/>
                <w:color w:val="0F172A"/>
                <w:sz w:val="20"/>
              </w:rPr>
              <w:t>Stamp: ___________________________________</w:t>
            </w:r>
          </w:p>
        </w:tc>
        <w:tc>
          <w:tcPr>
            <w:tcW w:type="dxa" w:w="4680"/>
            <w:shd w:val="clear" w:color="auto" w:fill="F0FDF4"/>
          </w:tcPr>
          <w:p/>
          <w:p>
            <w:pPr>
              <w:spacing w:before="80" w:after="80"/>
            </w:pPr>
            <w:r>
              <w:rPr>
                <w:rFonts w:ascii="Calibri" w:hAnsi="Calibri"/>
                <w:b/>
                <w:i w:val="0"/>
                <w:color w:val="1D4ED8"/>
                <w:sz w:val="19"/>
              </w:rPr>
              <w:t>FOR: GIS Technology Solutions (SERVICE PROVIDER)</w:t>
            </w:r>
          </w:p>
          <w:p>
            <w:pPr>
              <w:spacing w:before="160" w:after="40"/>
            </w:pPr>
            <w:r>
              <w:rPr>
                <w:rFonts w:ascii="Calibri" w:hAnsi="Calibri"/>
                <w:b w:val="0"/>
                <w:i w:val="0"/>
                <w:color w:val="0F172A"/>
                <w:sz w:val="20"/>
              </w:rPr>
              <w:t>Name:   ___________________________________</w:t>
            </w:r>
          </w:p>
          <w:p>
            <w:pPr>
              <w:spacing w:before="160" w:after="40"/>
            </w:pPr>
            <w:r>
              <w:rPr>
                <w:rFonts w:ascii="Calibri" w:hAnsi="Calibri"/>
                <w:b w:val="0"/>
                <w:i w:val="0"/>
                <w:color w:val="0F172A"/>
                <w:sz w:val="20"/>
              </w:rPr>
              <w:t>Title:    ___________________________________</w:t>
            </w:r>
          </w:p>
          <w:p>
            <w:pPr>
              <w:spacing w:before="160" w:after="40"/>
            </w:pPr>
            <w:r>
              <w:rPr>
                <w:rFonts w:ascii="Calibri" w:hAnsi="Calibri"/>
                <w:b w:val="0"/>
                <w:i w:val="0"/>
                <w:color w:val="0F172A"/>
                <w:sz w:val="20"/>
              </w:rPr>
              <w:t>Date:   ___________________________________</w:t>
            </w:r>
          </w:p>
          <w:p>
            <w:pPr>
              <w:spacing w:before="160" w:after="40"/>
            </w:pPr>
            <w:r>
              <w:rPr>
                <w:rFonts w:ascii="Calibri" w:hAnsi="Calibri"/>
                <w:b w:val="0"/>
                <w:i w:val="0"/>
                <w:color w:val="0F172A"/>
                <w:sz w:val="20"/>
              </w:rPr>
              <w:t>Sign:   ___________________________________</w:t>
            </w:r>
          </w:p>
          <w:p>
            <w:pPr>
              <w:spacing w:before="160" w:after="40"/>
            </w:pPr>
            <w:r>
              <w:rPr>
                <w:rFonts w:ascii="Calibri" w:hAnsi="Calibri"/>
                <w:b w:val="0"/>
                <w:i w:val="0"/>
                <w:color w:val="0F172A"/>
                <w:sz w:val="20"/>
              </w:rPr>
              <w:t>Stamp: ___________________________________</w:t>
            </w:r>
          </w:p>
        </w:tc>
      </w:tr>
    </w:tbl>
    <w:p>
      <w:pPr>
        <w:spacing w:before="320" w:after="0"/>
      </w:pPr>
    </w:p>
    <w:p>
      <w:pPr>
        <w:spacing w:before="40" w:after="40"/>
        <w:pBdr>
          <w:bottom w:val="single" w:sz="6" w:space="1" w:color="1D4ED8"/>
        </w:pBdr>
      </w:pPr>
    </w:p>
    <w:p>
      <w:pPr>
        <w:spacing w:before="80" w:after="0"/>
        <w:jc w:val="center"/>
      </w:pPr>
      <w:r>
        <w:rPr>
          <w:rFonts w:ascii="Calibri" w:hAnsi="Calibri"/>
          <w:b w:val="0"/>
          <w:i w:val="0"/>
          <w:color w:val="475569"/>
          <w:sz w:val="16"/>
        </w:rPr>
        <w:t>SiBoNi CXO Cockpit  ·  Statement of Work v1.0  ·  Dated 29 March 2026  ·  CONFIDENTIAL  ·  Total Value ₹90,00,000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